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D8197" w14:textId="77777777" w:rsidR="00235AF7" w:rsidRDefault="00235AF7" w:rsidP="0049198E">
      <w:pPr>
        <w:tabs>
          <w:tab w:val="left" w:pos="1810"/>
        </w:tabs>
        <w:bidi/>
        <w:spacing w:after="0" w:line="240" w:lineRule="auto"/>
        <w:jc w:val="center"/>
        <w:rPr>
          <w:rFonts w:ascii="David" w:hAnsi="David" w:cs="David"/>
          <w:sz w:val="24"/>
          <w:szCs w:val="24"/>
          <w:rtl/>
        </w:rPr>
      </w:pPr>
      <w:bookmarkStart w:id="0" w:name="_Hlk66260743"/>
    </w:p>
    <w:p w14:paraId="5F830DB8" w14:textId="707DD783" w:rsidR="00810008" w:rsidRDefault="000A17F9" w:rsidP="001016E2">
      <w:pPr>
        <w:tabs>
          <w:tab w:val="left" w:pos="1810"/>
        </w:tabs>
        <w:bidi/>
        <w:spacing w:after="0" w:line="480" w:lineRule="auto"/>
        <w:jc w:val="center"/>
        <w:rPr>
          <w:rFonts w:ascii="David" w:hAnsi="David" w:cs="David"/>
          <w:sz w:val="24"/>
          <w:szCs w:val="24"/>
          <w:highlight w:val="yellow"/>
          <w:rtl/>
        </w:rPr>
      </w:pPr>
      <w:r>
        <w:rPr>
          <w:rFonts w:ascii="David" w:hAnsi="David" w:cs="David" w:hint="cs"/>
          <w:sz w:val="24"/>
          <w:szCs w:val="24"/>
          <w:rtl/>
        </w:rPr>
        <w:t>מניעים</w:t>
      </w:r>
      <w:r w:rsidR="0059055A" w:rsidRPr="00CD5A83">
        <w:rPr>
          <w:rFonts w:ascii="David" w:hAnsi="David" w:cs="David"/>
          <w:sz w:val="24"/>
          <w:szCs w:val="24"/>
          <w:rtl/>
        </w:rPr>
        <w:t xml:space="preserve"> לתרגום</w:t>
      </w:r>
      <w:r w:rsidR="00C55464" w:rsidRPr="00CD5A83">
        <w:rPr>
          <w:rFonts w:ascii="David" w:hAnsi="David" w:cs="David"/>
          <w:sz w:val="24"/>
          <w:szCs w:val="24"/>
          <w:rtl/>
        </w:rPr>
        <w:t xml:space="preserve"> ב</w:t>
      </w:r>
      <w:r w:rsidR="00EA2143" w:rsidRPr="00CD5A83">
        <w:rPr>
          <w:rFonts w:ascii="David" w:hAnsi="David" w:cs="David"/>
          <w:sz w:val="24"/>
          <w:szCs w:val="24"/>
          <w:rtl/>
        </w:rPr>
        <w:t>פ</w:t>
      </w:r>
      <w:r w:rsidR="00984AEE">
        <w:rPr>
          <w:rFonts w:ascii="David" w:hAnsi="David" w:cs="David" w:hint="cs"/>
          <w:sz w:val="24"/>
          <w:szCs w:val="24"/>
          <w:rtl/>
        </w:rPr>
        <w:t>ָּ</w:t>
      </w:r>
      <w:r w:rsidR="00EA2143" w:rsidRPr="00CD5A83">
        <w:rPr>
          <w:rFonts w:ascii="David" w:hAnsi="David" w:cs="David"/>
          <w:sz w:val="24"/>
          <w:szCs w:val="24"/>
          <w:rtl/>
        </w:rPr>
        <w:t>ר</w:t>
      </w:r>
      <w:r w:rsidR="00984AEE">
        <w:rPr>
          <w:rFonts w:ascii="David" w:hAnsi="David" w:cs="David" w:hint="cs"/>
          <w:sz w:val="24"/>
          <w:szCs w:val="24"/>
          <w:rtl/>
        </w:rPr>
        <w:t>ָ</w:t>
      </w:r>
      <w:r w:rsidR="00EA2143" w:rsidRPr="00CD5A83">
        <w:rPr>
          <w:rFonts w:ascii="David" w:hAnsi="David" w:cs="David"/>
          <w:sz w:val="24"/>
          <w:szCs w:val="24"/>
          <w:rtl/>
        </w:rPr>
        <w:t>טקסט</w:t>
      </w:r>
      <w:r w:rsidR="002D5DA5" w:rsidRPr="00CD5A83">
        <w:rPr>
          <w:rFonts w:ascii="David" w:hAnsi="David" w:cs="David"/>
          <w:sz w:val="24"/>
          <w:szCs w:val="24"/>
          <w:rtl/>
        </w:rPr>
        <w:t>ים</w:t>
      </w:r>
      <w:r w:rsidR="00EA2143" w:rsidRPr="00CD5A83">
        <w:rPr>
          <w:rFonts w:ascii="David" w:hAnsi="David" w:cs="David"/>
          <w:sz w:val="24"/>
          <w:szCs w:val="24"/>
          <w:rtl/>
        </w:rPr>
        <w:t xml:space="preserve"> של </w:t>
      </w:r>
      <w:r w:rsidR="0059055A" w:rsidRPr="00CD5A83">
        <w:rPr>
          <w:rFonts w:ascii="David" w:hAnsi="David" w:cs="David"/>
          <w:sz w:val="24"/>
          <w:szCs w:val="24"/>
          <w:rtl/>
        </w:rPr>
        <w:t>תרגומים לעברית וליידיש</w:t>
      </w:r>
      <w:r w:rsidR="00C55464" w:rsidRPr="00CD5A83">
        <w:rPr>
          <w:rFonts w:ascii="David" w:hAnsi="David" w:cs="David"/>
          <w:sz w:val="24"/>
          <w:szCs w:val="24"/>
          <w:rtl/>
        </w:rPr>
        <w:t xml:space="preserve"> </w:t>
      </w:r>
      <w:r w:rsidR="00886F13" w:rsidRPr="00CD5A83">
        <w:rPr>
          <w:rFonts w:ascii="David" w:hAnsi="David" w:cs="David" w:hint="cs"/>
          <w:sz w:val="24"/>
          <w:szCs w:val="24"/>
          <w:rtl/>
        </w:rPr>
        <w:t xml:space="preserve">בעת החדשה המוקדמת </w:t>
      </w:r>
    </w:p>
    <w:p w14:paraId="0D359716" w14:textId="1610DCD4" w:rsidR="00CD5A83" w:rsidRDefault="00CD5A83" w:rsidP="00CD5A83">
      <w:pPr>
        <w:tabs>
          <w:tab w:val="left" w:pos="1810"/>
        </w:tabs>
        <w:bidi/>
        <w:spacing w:after="0" w:line="480" w:lineRule="auto"/>
        <w:jc w:val="center"/>
        <w:rPr>
          <w:rFonts w:ascii="David" w:hAnsi="David" w:cs="David"/>
          <w:sz w:val="24"/>
          <w:szCs w:val="24"/>
          <w:rtl/>
        </w:rPr>
      </w:pPr>
      <w:r>
        <w:rPr>
          <w:rFonts w:ascii="David" w:hAnsi="David" w:cs="David" w:hint="cs"/>
          <w:sz w:val="24"/>
          <w:szCs w:val="24"/>
          <w:rtl/>
        </w:rPr>
        <w:t xml:space="preserve">מאת </w:t>
      </w:r>
      <w:r w:rsidRPr="00CD5A83">
        <w:rPr>
          <w:rFonts w:ascii="David" w:hAnsi="David" w:cs="David" w:hint="cs"/>
          <w:b/>
          <w:bCs/>
          <w:sz w:val="24"/>
          <w:szCs w:val="24"/>
          <w:rtl/>
        </w:rPr>
        <w:t>איריס אידלסון-שיין</w:t>
      </w:r>
    </w:p>
    <w:p w14:paraId="67572AC6" w14:textId="77777777" w:rsidR="00CD5A83" w:rsidRPr="00CD5A83" w:rsidRDefault="00CD5A83" w:rsidP="00CD5A83">
      <w:pPr>
        <w:tabs>
          <w:tab w:val="left" w:pos="1810"/>
        </w:tabs>
        <w:bidi/>
        <w:spacing w:after="0" w:line="480" w:lineRule="auto"/>
        <w:jc w:val="center"/>
        <w:rPr>
          <w:rFonts w:ascii="David" w:hAnsi="David" w:cs="David"/>
          <w:sz w:val="24"/>
          <w:szCs w:val="24"/>
        </w:rPr>
      </w:pPr>
    </w:p>
    <w:p w14:paraId="2E1DB578" w14:textId="77777777" w:rsidR="00ED0CBF" w:rsidRPr="00ED0CBF" w:rsidRDefault="00ED0CBF" w:rsidP="00CD5A83">
      <w:pPr>
        <w:bidi/>
        <w:spacing w:after="0"/>
        <w:ind w:left="5850"/>
        <w:jc w:val="both"/>
        <w:rPr>
          <w:rFonts w:ascii="David" w:hAnsi="David" w:cs="David"/>
          <w:rtl/>
        </w:rPr>
      </w:pPr>
      <w:r w:rsidRPr="00ED0CBF">
        <w:rPr>
          <w:rFonts w:ascii="David" w:hAnsi="David" w:cs="David"/>
          <w:rtl/>
        </w:rPr>
        <w:t>אֱמוֹר נָא הַמְּשׁוֹרֵר! מַה זֹֹֹאת עָשִׂיתָ</w:t>
      </w:r>
    </w:p>
    <w:p w14:paraId="44C7771D" w14:textId="5CBFD75E" w:rsidR="00ED0CBF" w:rsidRPr="00ED0CBF" w:rsidRDefault="00ED0CBF" w:rsidP="00C06918">
      <w:pPr>
        <w:bidi/>
        <w:spacing w:after="0"/>
        <w:ind w:left="5850"/>
        <w:jc w:val="both"/>
        <w:rPr>
          <w:rFonts w:ascii="David" w:hAnsi="David" w:cs="David"/>
          <w:rtl/>
        </w:rPr>
      </w:pPr>
      <w:r w:rsidRPr="00ED0CBF">
        <w:rPr>
          <w:rFonts w:ascii="David" w:hAnsi="David" w:cs="David"/>
          <w:rtl/>
        </w:rPr>
        <w:t>לְאַבֵּד בּ</w:t>
      </w:r>
      <w:r w:rsidR="00C06918">
        <w:rPr>
          <w:rFonts w:ascii="David" w:hAnsi="David" w:cs="David" w:hint="cs"/>
          <w:rtl/>
        </w:rPr>
        <w:t>ְ</w:t>
      </w:r>
      <w:r w:rsidRPr="00ED0CBF">
        <w:rPr>
          <w:rFonts w:ascii="David" w:hAnsi="David" w:cs="David"/>
          <w:rtl/>
        </w:rPr>
        <w:t>הֶעְתֶּק זֶה זְמַנֶּיךָ?</w:t>
      </w:r>
    </w:p>
    <w:p w14:paraId="3331680E" w14:textId="50BC49F3" w:rsidR="00ED0CBF" w:rsidRPr="00ED0CBF" w:rsidRDefault="00ED0CBF" w:rsidP="00C06918">
      <w:pPr>
        <w:bidi/>
        <w:spacing w:after="0"/>
        <w:ind w:left="5850"/>
        <w:jc w:val="both"/>
        <w:rPr>
          <w:rFonts w:ascii="David" w:hAnsi="David" w:cs="David"/>
          <w:rtl/>
        </w:rPr>
      </w:pPr>
      <w:r w:rsidRPr="00ED0CBF">
        <w:rPr>
          <w:rFonts w:ascii="David" w:hAnsi="David" w:cs="David"/>
          <w:rtl/>
        </w:rPr>
        <w:t>מַה לָךְ אִם מֵי בוֹר הַמְחַבֵּר דּ</w:t>
      </w:r>
      <w:r w:rsidR="00C06918">
        <w:rPr>
          <w:rFonts w:ascii="David" w:hAnsi="David" w:cs="David" w:hint="cs"/>
          <w:rtl/>
        </w:rPr>
        <w:t>ָ</w:t>
      </w:r>
      <w:r w:rsidRPr="00ED0CBF">
        <w:rPr>
          <w:rFonts w:ascii="David" w:hAnsi="David" w:cs="David"/>
          <w:rtl/>
        </w:rPr>
        <w:t>לִיתָ</w:t>
      </w:r>
    </w:p>
    <w:p w14:paraId="0971B6BC" w14:textId="77777777" w:rsidR="00ED0CBF" w:rsidRPr="00ED0CBF" w:rsidRDefault="00ED0CBF" w:rsidP="00CD5A83">
      <w:pPr>
        <w:bidi/>
        <w:spacing w:after="0"/>
        <w:ind w:left="5850"/>
        <w:jc w:val="both"/>
        <w:rPr>
          <w:rFonts w:ascii="David" w:hAnsi="David" w:cs="David"/>
          <w:rtl/>
        </w:rPr>
      </w:pPr>
      <w:r w:rsidRPr="00ED0CBF">
        <w:rPr>
          <w:rFonts w:ascii="David" w:hAnsi="David" w:cs="David"/>
          <w:rtl/>
        </w:rPr>
        <w:t>הֲלֹא טוֹב לָךְ כִּי תִשְׁאוֹב מֵי בוֹרֶךָ?</w:t>
      </w:r>
    </w:p>
    <w:p w14:paraId="6A7BEF02" w14:textId="77777777" w:rsidR="00ED0CBF" w:rsidRPr="00ED0CBF" w:rsidRDefault="00ED0CBF" w:rsidP="00CD5A83">
      <w:pPr>
        <w:bidi/>
        <w:spacing w:after="0"/>
        <w:ind w:left="5850"/>
        <w:jc w:val="both"/>
        <w:rPr>
          <w:rFonts w:ascii="David" w:hAnsi="David" w:cs="David"/>
          <w:rtl/>
        </w:rPr>
      </w:pPr>
    </w:p>
    <w:p w14:paraId="2F8D2014" w14:textId="77777777" w:rsidR="00ED0CBF" w:rsidRPr="00ED0CBF" w:rsidRDefault="00ED0CBF" w:rsidP="00CD5A83">
      <w:pPr>
        <w:bidi/>
        <w:spacing w:after="0"/>
        <w:ind w:left="5850"/>
        <w:jc w:val="both"/>
        <w:rPr>
          <w:rFonts w:ascii="David" w:hAnsi="David" w:cs="David"/>
          <w:rtl/>
        </w:rPr>
      </w:pPr>
      <w:r w:rsidRPr="00ED0CBF">
        <w:rPr>
          <w:rFonts w:ascii="David" w:hAnsi="David" w:cs="David"/>
          <w:rtl/>
        </w:rPr>
        <w:t>מַה יוֹעִיל לָךְ אוֹ מַה שֶׁבִי שָׁבִיתָ</w:t>
      </w:r>
    </w:p>
    <w:p w14:paraId="54147EE0" w14:textId="428274FE" w:rsidR="00ED0CBF" w:rsidRPr="00ED0CBF" w:rsidRDefault="00ED0CBF" w:rsidP="00984AEE">
      <w:pPr>
        <w:bidi/>
        <w:spacing w:after="0"/>
        <w:ind w:left="5850"/>
        <w:jc w:val="both"/>
        <w:rPr>
          <w:rFonts w:ascii="David" w:hAnsi="David" w:cs="David"/>
          <w:rtl/>
        </w:rPr>
      </w:pPr>
      <w:r w:rsidRPr="00ED0CBF">
        <w:rPr>
          <w:rFonts w:ascii="David" w:hAnsi="David" w:cs="David"/>
          <w:rtl/>
        </w:rPr>
        <w:t>בַּעֲבוֹדַת שׂ</w:t>
      </w:r>
      <w:r w:rsidR="00984AEE">
        <w:rPr>
          <w:rFonts w:ascii="David" w:hAnsi="David" w:cs="David" w:hint="cs"/>
          <w:rtl/>
        </w:rPr>
        <w:t>ְ</w:t>
      </w:r>
      <w:r w:rsidRPr="00ED0CBF">
        <w:rPr>
          <w:rFonts w:ascii="David" w:hAnsi="David" w:cs="David"/>
          <w:rtl/>
        </w:rPr>
        <w:t>דֵה אִישׁ זוּלָתֶךָ?</w:t>
      </w:r>
    </w:p>
    <w:p w14:paraId="31542886" w14:textId="77777777" w:rsidR="00ED0CBF" w:rsidRPr="00ED0CBF" w:rsidRDefault="00ED0CBF" w:rsidP="00CD5A83">
      <w:pPr>
        <w:bidi/>
        <w:spacing w:after="0"/>
        <w:ind w:left="5850"/>
        <w:jc w:val="both"/>
        <w:rPr>
          <w:rFonts w:ascii="David" w:hAnsi="David" w:cs="David"/>
          <w:rtl/>
        </w:rPr>
      </w:pPr>
      <w:r w:rsidRPr="00ED0CBF">
        <w:rPr>
          <w:rFonts w:ascii="David" w:hAnsi="David" w:cs="David"/>
          <w:rtl/>
        </w:rPr>
        <w:t>הֲלֹא יָדַעְתָּ כִּי אָדוֹן קָנִיתָ</w:t>
      </w:r>
    </w:p>
    <w:p w14:paraId="2E27D110" w14:textId="1FADBC97" w:rsidR="00ED0CBF" w:rsidRDefault="00ED0CBF" w:rsidP="00984AEE">
      <w:pPr>
        <w:bidi/>
        <w:spacing w:after="0"/>
        <w:ind w:left="5850"/>
        <w:jc w:val="both"/>
        <w:rPr>
          <w:rFonts w:ascii="David" w:hAnsi="David" w:cs="David"/>
          <w:rtl/>
        </w:rPr>
      </w:pPr>
      <w:r w:rsidRPr="00ED0CBF">
        <w:rPr>
          <w:rFonts w:ascii="David" w:hAnsi="David" w:cs="David"/>
          <w:rtl/>
        </w:rPr>
        <w:t>וְלֹא יֵאָמֵר עוֹד חָפְשׁ</w:t>
      </w:r>
      <w:r w:rsidR="00984AEE">
        <w:rPr>
          <w:rFonts w:ascii="David" w:hAnsi="David" w:cs="David" w:hint="cs"/>
          <w:rtl/>
        </w:rPr>
        <w:t>ִ</w:t>
      </w:r>
      <w:r w:rsidRPr="00ED0CBF">
        <w:rPr>
          <w:rFonts w:ascii="David" w:hAnsi="David" w:cs="David"/>
          <w:rtl/>
        </w:rPr>
        <w:t>י שְׁמ</w:t>
      </w:r>
      <w:r w:rsidRPr="00ED0CBF">
        <w:rPr>
          <w:rFonts w:ascii="David" w:hAnsi="David" w:cs="David" w:hint="cs"/>
          <w:rtl/>
        </w:rPr>
        <w:t>ֶ</w:t>
      </w:r>
      <w:r w:rsidRPr="00ED0CBF">
        <w:rPr>
          <w:rFonts w:ascii="David" w:hAnsi="David" w:cs="David"/>
          <w:rtl/>
        </w:rPr>
        <w:t>ךָ</w:t>
      </w:r>
    </w:p>
    <w:p w14:paraId="5B03063A" w14:textId="77777777" w:rsidR="00ED0CBF" w:rsidRDefault="00ED0CBF" w:rsidP="00CD5A83">
      <w:pPr>
        <w:bidi/>
        <w:spacing w:after="0"/>
        <w:ind w:left="5850"/>
        <w:jc w:val="both"/>
        <w:rPr>
          <w:rFonts w:ascii="David" w:hAnsi="David" w:cs="David"/>
        </w:rPr>
      </w:pPr>
    </w:p>
    <w:p w14:paraId="04A36BA8" w14:textId="656DD997" w:rsidR="003B7EE2" w:rsidRPr="00ED0CBF" w:rsidRDefault="00ED0CBF" w:rsidP="00F26B58">
      <w:pPr>
        <w:bidi/>
        <w:spacing w:after="0"/>
        <w:ind w:left="6570" w:firstLine="630"/>
        <w:jc w:val="both"/>
        <w:rPr>
          <w:rFonts w:ascii="David" w:hAnsi="David" w:cs="David"/>
        </w:rPr>
      </w:pPr>
      <w:r>
        <w:rPr>
          <w:rFonts w:ascii="David" w:hAnsi="David" w:cs="David" w:hint="cs"/>
          <w:rtl/>
        </w:rPr>
        <w:t xml:space="preserve">דוד פרנקו </w:t>
      </w:r>
      <w:r w:rsidRPr="00F26B58">
        <w:rPr>
          <w:rFonts w:ascii="David" w:hAnsi="David" w:cs="David" w:hint="cs"/>
          <w:rtl/>
        </w:rPr>
        <w:t>חפשי</w:t>
      </w:r>
      <w:r w:rsidR="00F26B58">
        <w:rPr>
          <w:rFonts w:ascii="David" w:hAnsi="David" w:cs="David" w:hint="cs"/>
          <w:rtl/>
        </w:rPr>
        <w:t>-</w:t>
      </w:r>
      <w:r>
        <w:rPr>
          <w:rFonts w:ascii="David" w:hAnsi="David" w:cs="David" w:hint="cs"/>
          <w:rtl/>
        </w:rPr>
        <w:t>מנדס</w:t>
      </w:r>
      <w:r w:rsidR="003B7EE2" w:rsidRPr="00ED0CBF">
        <w:rPr>
          <w:rStyle w:val="FootnoteReference"/>
          <w:rFonts w:ascii="David" w:hAnsi="David" w:cs="David"/>
          <w:rtl/>
        </w:rPr>
        <w:footnoteReference w:id="1"/>
      </w:r>
    </w:p>
    <w:p w14:paraId="169D5DA1" w14:textId="77777777" w:rsidR="003B7EE2" w:rsidRPr="00ED0CBF" w:rsidRDefault="003B7EE2" w:rsidP="00CD5A83">
      <w:pPr>
        <w:tabs>
          <w:tab w:val="left" w:pos="1810"/>
        </w:tabs>
        <w:bidi/>
        <w:spacing w:after="0" w:line="480" w:lineRule="auto"/>
        <w:jc w:val="both"/>
        <w:rPr>
          <w:rFonts w:ascii="David" w:hAnsi="David" w:cs="David"/>
          <w:b/>
          <w:bCs/>
          <w:sz w:val="24"/>
          <w:szCs w:val="24"/>
          <w:rtl/>
        </w:rPr>
      </w:pPr>
    </w:p>
    <w:bookmarkEnd w:id="0"/>
    <w:p w14:paraId="55422056" w14:textId="035F567D" w:rsidR="003B7EE2" w:rsidRPr="00D47F10" w:rsidRDefault="003B7EE2" w:rsidP="00DC426F">
      <w:pPr>
        <w:bidi/>
        <w:spacing w:after="0" w:line="480" w:lineRule="auto"/>
        <w:jc w:val="both"/>
        <w:rPr>
          <w:rFonts w:ascii="David" w:hAnsi="David" w:cs="David"/>
          <w:sz w:val="24"/>
          <w:szCs w:val="24"/>
          <w:rtl/>
        </w:rPr>
      </w:pPr>
      <w:r w:rsidRPr="00D47F10">
        <w:rPr>
          <w:rFonts w:ascii="David" w:hAnsi="David" w:cs="David"/>
          <w:sz w:val="24"/>
          <w:szCs w:val="24"/>
          <w:rtl/>
        </w:rPr>
        <w:t>'אירופה המערבית'</w:t>
      </w:r>
      <w:r>
        <w:rPr>
          <w:rFonts w:ascii="David" w:hAnsi="David" w:cs="David" w:hint="cs"/>
          <w:sz w:val="24"/>
          <w:szCs w:val="24"/>
          <w:rtl/>
        </w:rPr>
        <w:t>,</w:t>
      </w:r>
      <w:r w:rsidRPr="00D47F10">
        <w:rPr>
          <w:rFonts w:ascii="David" w:hAnsi="David" w:cs="David"/>
          <w:sz w:val="24"/>
          <w:szCs w:val="24"/>
          <w:rtl/>
        </w:rPr>
        <w:t xml:space="preserve"> טען פעם חוקר התרגום לואיס קלי (</w:t>
      </w:r>
      <w:r w:rsidRPr="00D47F10">
        <w:rPr>
          <w:rFonts w:ascii="David" w:hAnsi="David" w:cs="David"/>
          <w:sz w:val="24"/>
          <w:szCs w:val="24"/>
        </w:rPr>
        <w:t>Kelly</w:t>
      </w:r>
      <w:r w:rsidRPr="00D47F10">
        <w:rPr>
          <w:rFonts w:ascii="David" w:hAnsi="David" w:cs="David"/>
          <w:sz w:val="24"/>
          <w:szCs w:val="24"/>
          <w:rtl/>
        </w:rPr>
        <w:t>)</w:t>
      </w:r>
      <w:r>
        <w:rPr>
          <w:rFonts w:ascii="David" w:hAnsi="David" w:cs="David" w:hint="cs"/>
          <w:sz w:val="24"/>
          <w:szCs w:val="24"/>
          <w:rtl/>
        </w:rPr>
        <w:t>,</w:t>
      </w:r>
      <w:r w:rsidRPr="00D47F10">
        <w:rPr>
          <w:rFonts w:ascii="David" w:hAnsi="David" w:cs="David"/>
          <w:sz w:val="24"/>
          <w:szCs w:val="24"/>
          <w:rtl/>
        </w:rPr>
        <w:t xml:space="preserve"> 'חבה את תרבותה למתרגמים'.</w:t>
      </w:r>
      <w:r w:rsidRPr="00D47F10">
        <w:rPr>
          <w:rStyle w:val="FootnoteReference"/>
          <w:rFonts w:ascii="David" w:hAnsi="David" w:cs="David"/>
          <w:sz w:val="24"/>
          <w:szCs w:val="24"/>
          <w:rtl/>
        </w:rPr>
        <w:footnoteReference w:id="2"/>
      </w:r>
      <w:r w:rsidRPr="00D47F10">
        <w:rPr>
          <w:rFonts w:ascii="David" w:hAnsi="David" w:cs="David"/>
          <w:sz w:val="24"/>
          <w:szCs w:val="24"/>
          <w:rtl/>
        </w:rPr>
        <w:t xml:space="preserve"> ואכן, לאורך המאות היה התרגום אמצעי ראשון במעלה להעברה תרבותית ולהפצת ידע, ו</w:t>
      </w:r>
      <w:r>
        <w:rPr>
          <w:rFonts w:ascii="David" w:hAnsi="David" w:cs="David" w:hint="cs"/>
          <w:sz w:val="24"/>
          <w:szCs w:val="24"/>
          <w:rtl/>
        </w:rPr>
        <w:t xml:space="preserve">שימש </w:t>
      </w:r>
      <w:r w:rsidRPr="00D47F10">
        <w:rPr>
          <w:rFonts w:ascii="David" w:hAnsi="David" w:cs="David"/>
          <w:sz w:val="24"/>
          <w:szCs w:val="24"/>
          <w:rtl/>
        </w:rPr>
        <w:t>זר</w:t>
      </w:r>
      <w:r>
        <w:rPr>
          <w:rFonts w:ascii="David" w:hAnsi="David" w:cs="David"/>
          <w:sz w:val="24"/>
          <w:szCs w:val="24"/>
          <w:rtl/>
        </w:rPr>
        <w:t>ז של שינוי</w:t>
      </w:r>
      <w:r>
        <w:rPr>
          <w:rFonts w:ascii="David" w:hAnsi="David" w:cs="David" w:hint="cs"/>
          <w:sz w:val="24"/>
          <w:szCs w:val="24"/>
          <w:rtl/>
        </w:rPr>
        <w:t>ים</w:t>
      </w:r>
      <w:r>
        <w:rPr>
          <w:rFonts w:ascii="David" w:hAnsi="David" w:cs="David"/>
          <w:sz w:val="24"/>
          <w:szCs w:val="24"/>
          <w:rtl/>
        </w:rPr>
        <w:t xml:space="preserve"> היסטורי</w:t>
      </w:r>
      <w:r>
        <w:rPr>
          <w:rFonts w:ascii="David" w:hAnsi="David" w:cs="David" w:hint="cs"/>
          <w:sz w:val="24"/>
          <w:szCs w:val="24"/>
          <w:rtl/>
        </w:rPr>
        <w:t>ים</w:t>
      </w:r>
      <w:r>
        <w:rPr>
          <w:rFonts w:ascii="David" w:hAnsi="David" w:cs="David"/>
          <w:sz w:val="24"/>
          <w:szCs w:val="24"/>
          <w:rtl/>
        </w:rPr>
        <w:t xml:space="preserve"> באירופה ומחו</w:t>
      </w:r>
      <w:r>
        <w:rPr>
          <w:rFonts w:ascii="David" w:hAnsi="David" w:cs="David" w:hint="cs"/>
          <w:sz w:val="24"/>
          <w:szCs w:val="24"/>
          <w:rtl/>
        </w:rPr>
        <w:t>צה</w:t>
      </w:r>
      <w:r w:rsidRPr="00D47F10">
        <w:rPr>
          <w:rFonts w:ascii="David" w:hAnsi="David" w:cs="David"/>
          <w:sz w:val="24"/>
          <w:szCs w:val="24"/>
          <w:rtl/>
        </w:rPr>
        <w:t xml:space="preserve"> לה. חשיבות מיוחדת נודעה לתרגום בעת החדשה המוקדמת. שלוש מאות השנים שבין ראשית המאה השש</w:t>
      </w:r>
      <w:r>
        <w:rPr>
          <w:rFonts w:ascii="David" w:hAnsi="David" w:cs="David" w:hint="cs"/>
          <w:sz w:val="24"/>
          <w:szCs w:val="24"/>
          <w:rtl/>
        </w:rPr>
        <w:t xml:space="preserve"> </w:t>
      </w:r>
      <w:r w:rsidRPr="00D47F10">
        <w:rPr>
          <w:rFonts w:ascii="David" w:hAnsi="David" w:cs="David"/>
          <w:sz w:val="24"/>
          <w:szCs w:val="24"/>
          <w:rtl/>
        </w:rPr>
        <w:t>עשרה לבין ראשית המאה התשע</w:t>
      </w:r>
      <w:r>
        <w:rPr>
          <w:rFonts w:ascii="David" w:hAnsi="David" w:cs="David" w:hint="cs"/>
          <w:sz w:val="24"/>
          <w:szCs w:val="24"/>
          <w:rtl/>
        </w:rPr>
        <w:t xml:space="preserve"> </w:t>
      </w:r>
      <w:r w:rsidRPr="00D47F10">
        <w:rPr>
          <w:rFonts w:ascii="David" w:hAnsi="David" w:cs="David"/>
          <w:sz w:val="24"/>
          <w:szCs w:val="24"/>
          <w:rtl/>
        </w:rPr>
        <w:t xml:space="preserve">עשרה התאפיינו בתמורות </w:t>
      </w:r>
      <w:r w:rsidR="00644B7C">
        <w:rPr>
          <w:rFonts w:ascii="David" w:hAnsi="David" w:cs="David" w:hint="cs"/>
          <w:sz w:val="24"/>
          <w:szCs w:val="24"/>
          <w:rtl/>
        </w:rPr>
        <w:t>משמעותיות</w:t>
      </w:r>
      <w:r>
        <w:rPr>
          <w:rFonts w:ascii="David" w:hAnsi="David" w:cs="David" w:hint="cs"/>
          <w:sz w:val="24"/>
          <w:szCs w:val="24"/>
          <w:rtl/>
        </w:rPr>
        <w:t>,</w:t>
      </w:r>
      <w:r w:rsidRPr="00D47F10">
        <w:rPr>
          <w:rFonts w:ascii="David" w:hAnsi="David" w:cs="David"/>
          <w:sz w:val="24"/>
          <w:szCs w:val="24"/>
          <w:rtl/>
        </w:rPr>
        <w:t xml:space="preserve"> כגון </w:t>
      </w:r>
      <w:r>
        <w:rPr>
          <w:rFonts w:ascii="David" w:hAnsi="David" w:cs="David" w:hint="cs"/>
          <w:sz w:val="24"/>
          <w:szCs w:val="24"/>
          <w:rtl/>
        </w:rPr>
        <w:t xml:space="preserve">תפוצת </w:t>
      </w:r>
      <w:r w:rsidRPr="00D47F10">
        <w:rPr>
          <w:rFonts w:ascii="David" w:hAnsi="David" w:cs="David"/>
          <w:sz w:val="24"/>
          <w:szCs w:val="24"/>
          <w:rtl/>
        </w:rPr>
        <w:t>הדפוס</w:t>
      </w:r>
      <w:r>
        <w:rPr>
          <w:rFonts w:ascii="David" w:hAnsi="David" w:cs="David" w:hint="cs"/>
          <w:sz w:val="24"/>
          <w:szCs w:val="24"/>
          <w:rtl/>
        </w:rPr>
        <w:t>, התפשטות הספרות הו</w:t>
      </w:r>
      <w:r w:rsidRPr="001016E2">
        <w:rPr>
          <w:rFonts w:ascii="David" w:hAnsi="David" w:cs="David" w:hint="cs"/>
          <w:sz w:val="24"/>
          <w:szCs w:val="24"/>
          <w:rtl/>
        </w:rPr>
        <w:t>ורנקולרית</w:t>
      </w:r>
      <w:r w:rsidRPr="00D47F10">
        <w:rPr>
          <w:rFonts w:ascii="David" w:hAnsi="David" w:cs="David"/>
          <w:sz w:val="24"/>
          <w:szCs w:val="24"/>
          <w:rtl/>
        </w:rPr>
        <w:t xml:space="preserve">, </w:t>
      </w:r>
      <w:r>
        <w:rPr>
          <w:rFonts w:ascii="David" w:hAnsi="David" w:cs="David" w:hint="cs"/>
          <w:sz w:val="24"/>
          <w:szCs w:val="24"/>
          <w:rtl/>
        </w:rPr>
        <w:t>התפתחותו של</w:t>
      </w:r>
      <w:r>
        <w:rPr>
          <w:rFonts w:ascii="David" w:hAnsi="David" w:cs="David"/>
          <w:sz w:val="24"/>
          <w:szCs w:val="24"/>
          <w:rtl/>
        </w:rPr>
        <w:t xml:space="preserve"> הידע המדעי, הת</w:t>
      </w:r>
      <w:r>
        <w:rPr>
          <w:rFonts w:ascii="David" w:hAnsi="David" w:cs="David" w:hint="cs"/>
          <w:sz w:val="24"/>
          <w:szCs w:val="24"/>
          <w:rtl/>
        </w:rPr>
        <w:t xml:space="preserve">גוונותן של התנועות </w:t>
      </w:r>
      <w:r w:rsidRPr="00D47F10">
        <w:rPr>
          <w:rFonts w:ascii="David" w:hAnsi="David" w:cs="David"/>
          <w:sz w:val="24"/>
          <w:szCs w:val="24"/>
          <w:rtl/>
        </w:rPr>
        <w:t>הדתי</w:t>
      </w:r>
      <w:r>
        <w:rPr>
          <w:rFonts w:ascii="David" w:hAnsi="David" w:cs="David" w:hint="cs"/>
          <w:sz w:val="24"/>
          <w:szCs w:val="24"/>
          <w:rtl/>
        </w:rPr>
        <w:t>ו</w:t>
      </w:r>
      <w:r w:rsidRPr="00D47F10">
        <w:rPr>
          <w:rFonts w:ascii="David" w:hAnsi="David" w:cs="David"/>
          <w:sz w:val="24"/>
          <w:szCs w:val="24"/>
          <w:rtl/>
        </w:rPr>
        <w:t>ת והת</w:t>
      </w:r>
      <w:r>
        <w:rPr>
          <w:rFonts w:ascii="David" w:hAnsi="David" w:cs="David" w:hint="cs"/>
          <w:sz w:val="24"/>
          <w:szCs w:val="24"/>
          <w:rtl/>
        </w:rPr>
        <w:t>פשטות</w:t>
      </w:r>
      <w:r w:rsidRPr="00D47F10">
        <w:rPr>
          <w:rFonts w:ascii="David" w:hAnsi="David" w:cs="David"/>
          <w:sz w:val="24"/>
          <w:szCs w:val="24"/>
          <w:rtl/>
        </w:rPr>
        <w:t>ה הקולוני</w:t>
      </w:r>
      <w:r>
        <w:rPr>
          <w:rFonts w:ascii="David" w:hAnsi="David" w:cs="David"/>
          <w:sz w:val="24"/>
          <w:szCs w:val="24"/>
          <w:rtl/>
        </w:rPr>
        <w:t>אלית של אירופה. תמורות אל</w:t>
      </w:r>
      <w:r>
        <w:rPr>
          <w:rFonts w:ascii="David" w:hAnsi="David" w:cs="David" w:hint="cs"/>
          <w:sz w:val="24"/>
          <w:szCs w:val="24"/>
          <w:rtl/>
        </w:rPr>
        <w:t>ה</w:t>
      </w:r>
      <w:r>
        <w:rPr>
          <w:rFonts w:ascii="David" w:hAnsi="David" w:cs="David"/>
          <w:sz w:val="24"/>
          <w:szCs w:val="24"/>
          <w:rtl/>
        </w:rPr>
        <w:t xml:space="preserve"> לוו </w:t>
      </w:r>
      <w:r w:rsidRPr="00D47F10">
        <w:rPr>
          <w:rFonts w:ascii="David" w:hAnsi="David" w:cs="David"/>
          <w:sz w:val="24"/>
          <w:szCs w:val="24"/>
          <w:rtl/>
        </w:rPr>
        <w:t>בעליית ק</w:t>
      </w:r>
      <w:r>
        <w:rPr>
          <w:rFonts w:ascii="David" w:hAnsi="David" w:cs="David"/>
          <w:sz w:val="24"/>
          <w:szCs w:val="24"/>
          <w:rtl/>
        </w:rPr>
        <w:t xml:space="preserve">רנו של התרגום כאמצעי להפצתו של </w:t>
      </w:r>
      <w:r w:rsidRPr="00D47F10">
        <w:rPr>
          <w:rFonts w:ascii="David" w:hAnsi="David" w:cs="David"/>
          <w:sz w:val="24"/>
          <w:szCs w:val="24"/>
          <w:rtl/>
        </w:rPr>
        <w:t>ידע ברחבי היבשת ומחו</w:t>
      </w:r>
      <w:r>
        <w:rPr>
          <w:rFonts w:ascii="David" w:hAnsi="David" w:cs="David" w:hint="cs"/>
          <w:sz w:val="24"/>
          <w:szCs w:val="24"/>
          <w:rtl/>
        </w:rPr>
        <w:t>צה</w:t>
      </w:r>
      <w:r w:rsidRPr="00D47F10">
        <w:rPr>
          <w:rFonts w:ascii="David" w:hAnsi="David" w:cs="David"/>
          <w:sz w:val="24"/>
          <w:szCs w:val="24"/>
          <w:rtl/>
        </w:rPr>
        <w:t xml:space="preserve"> לה.</w:t>
      </w:r>
      <w:r w:rsidRPr="00D47F10">
        <w:rPr>
          <w:rStyle w:val="FootnoteReference"/>
          <w:rFonts w:ascii="David" w:hAnsi="David" w:cs="David"/>
          <w:sz w:val="24"/>
          <w:szCs w:val="24"/>
          <w:rtl/>
        </w:rPr>
        <w:footnoteReference w:id="3"/>
      </w:r>
      <w:r>
        <w:rPr>
          <w:rFonts w:ascii="David" w:hAnsi="David" w:cs="David" w:hint="cs"/>
          <w:sz w:val="24"/>
          <w:szCs w:val="24"/>
          <w:rtl/>
        </w:rPr>
        <w:t xml:space="preserve"> </w:t>
      </w:r>
      <w:r w:rsidRPr="00D47F10">
        <w:rPr>
          <w:rFonts w:ascii="David" w:hAnsi="David" w:cs="David"/>
          <w:sz w:val="24"/>
          <w:szCs w:val="24"/>
          <w:rtl/>
        </w:rPr>
        <w:t>מגמות היסטוריות אל</w:t>
      </w:r>
      <w:r>
        <w:rPr>
          <w:rFonts w:ascii="David" w:hAnsi="David" w:cs="David" w:hint="cs"/>
          <w:sz w:val="24"/>
          <w:szCs w:val="24"/>
          <w:rtl/>
        </w:rPr>
        <w:t>ה</w:t>
      </w:r>
      <w:r w:rsidRPr="00D47F10">
        <w:rPr>
          <w:rFonts w:ascii="David" w:hAnsi="David" w:cs="David"/>
          <w:sz w:val="24"/>
          <w:szCs w:val="24"/>
          <w:rtl/>
        </w:rPr>
        <w:t xml:space="preserve"> לא פסחו על היהודים</w:t>
      </w:r>
      <w:r>
        <w:rPr>
          <w:rFonts w:ascii="David" w:hAnsi="David" w:cs="David" w:hint="cs"/>
          <w:sz w:val="24"/>
          <w:szCs w:val="24"/>
          <w:rtl/>
        </w:rPr>
        <w:t>; למן המאה החמש עשרה, וביתר שאת מן המאה השש עשרה ואילך, הלכה והתפתחה</w:t>
      </w:r>
      <w:r w:rsidRPr="00D47F10">
        <w:rPr>
          <w:rFonts w:ascii="David" w:hAnsi="David" w:cs="David"/>
          <w:sz w:val="24"/>
          <w:szCs w:val="24"/>
          <w:rtl/>
        </w:rPr>
        <w:t xml:space="preserve"> ספרייה עשירה ומגוונת</w:t>
      </w:r>
      <w:r>
        <w:rPr>
          <w:rFonts w:ascii="David" w:hAnsi="David" w:cs="David" w:hint="cs"/>
          <w:sz w:val="24"/>
          <w:szCs w:val="24"/>
          <w:rtl/>
        </w:rPr>
        <w:t>,</w:t>
      </w:r>
      <w:r w:rsidRPr="00D47F10">
        <w:rPr>
          <w:rFonts w:ascii="David" w:hAnsi="David" w:cs="David"/>
          <w:sz w:val="24"/>
          <w:szCs w:val="24"/>
          <w:rtl/>
        </w:rPr>
        <w:t xml:space="preserve"> חסרת תקדים בהיקפה</w:t>
      </w:r>
      <w:r>
        <w:rPr>
          <w:rFonts w:ascii="David" w:hAnsi="David" w:cs="David" w:hint="cs"/>
          <w:sz w:val="24"/>
          <w:szCs w:val="24"/>
          <w:rtl/>
        </w:rPr>
        <w:t>,</w:t>
      </w:r>
      <w:r w:rsidRPr="00D47F10">
        <w:rPr>
          <w:rFonts w:ascii="David" w:hAnsi="David" w:cs="David"/>
          <w:sz w:val="24"/>
          <w:szCs w:val="24"/>
          <w:rtl/>
        </w:rPr>
        <w:t xml:space="preserve"> של תרגומי</w:t>
      </w:r>
      <w:r w:rsidRPr="00D47F10">
        <w:rPr>
          <w:rStyle w:val="FootnoteReference"/>
          <w:rFonts w:ascii="David" w:hAnsi="David" w:cs="David"/>
          <w:sz w:val="24"/>
          <w:szCs w:val="24"/>
          <w:rtl/>
        </w:rPr>
        <w:footnoteReference w:id="4"/>
      </w:r>
      <w:r w:rsidRPr="00D47F10">
        <w:rPr>
          <w:rFonts w:ascii="David" w:hAnsi="David" w:cs="David"/>
          <w:sz w:val="24"/>
          <w:szCs w:val="24"/>
          <w:rtl/>
        </w:rPr>
        <w:t xml:space="preserve"> טקסטים מן </w:t>
      </w:r>
      <w:r w:rsidRPr="00D47F10">
        <w:rPr>
          <w:rFonts w:ascii="David" w:hAnsi="David" w:cs="David"/>
          <w:sz w:val="24"/>
          <w:szCs w:val="24"/>
          <w:rtl/>
        </w:rPr>
        <w:lastRenderedPageBreak/>
        <w:t xml:space="preserve">השפות האירופיות השונות </w:t>
      </w:r>
      <w:r>
        <w:rPr>
          <w:rFonts w:ascii="David" w:hAnsi="David" w:cs="David" w:hint="cs"/>
          <w:sz w:val="24"/>
          <w:szCs w:val="24"/>
          <w:rtl/>
        </w:rPr>
        <w:t>א</w:t>
      </w:r>
      <w:r w:rsidRPr="00D47F10">
        <w:rPr>
          <w:rFonts w:ascii="David" w:hAnsi="David" w:cs="David"/>
          <w:sz w:val="24"/>
          <w:szCs w:val="24"/>
          <w:rtl/>
        </w:rPr>
        <w:t>ל</w:t>
      </w:r>
      <w:r>
        <w:rPr>
          <w:rFonts w:ascii="David" w:hAnsi="David" w:cs="David" w:hint="cs"/>
          <w:sz w:val="24"/>
          <w:szCs w:val="24"/>
          <w:rtl/>
        </w:rPr>
        <w:t xml:space="preserve"> הלשונות היהודיות – </w:t>
      </w:r>
      <w:r w:rsidRPr="00D47F10">
        <w:rPr>
          <w:rFonts w:ascii="David" w:hAnsi="David" w:cs="David"/>
          <w:sz w:val="24"/>
          <w:szCs w:val="24"/>
          <w:rtl/>
        </w:rPr>
        <w:t>עברית</w:t>
      </w:r>
      <w:r>
        <w:rPr>
          <w:rFonts w:ascii="David" w:hAnsi="David" w:cs="David" w:hint="cs"/>
          <w:sz w:val="24"/>
          <w:szCs w:val="24"/>
          <w:rtl/>
        </w:rPr>
        <w:t xml:space="preserve"> ו</w:t>
      </w:r>
      <w:r w:rsidRPr="00D47F10">
        <w:rPr>
          <w:rFonts w:ascii="David" w:hAnsi="David" w:cs="David"/>
          <w:sz w:val="24"/>
          <w:szCs w:val="24"/>
          <w:rtl/>
        </w:rPr>
        <w:t>יידיש</w:t>
      </w:r>
      <w:r>
        <w:rPr>
          <w:rFonts w:ascii="David" w:hAnsi="David" w:cs="David" w:hint="cs"/>
          <w:sz w:val="24"/>
          <w:szCs w:val="24"/>
          <w:rtl/>
        </w:rPr>
        <w:t>, ובמידה פחותה גם לאדינו ואיטלקית-יהודית</w:t>
      </w:r>
      <w:r w:rsidRPr="00D47F10">
        <w:rPr>
          <w:rFonts w:ascii="David" w:hAnsi="David" w:cs="David"/>
          <w:sz w:val="24"/>
          <w:szCs w:val="24"/>
          <w:rtl/>
        </w:rPr>
        <w:t>.</w:t>
      </w:r>
      <w:r>
        <w:rPr>
          <w:rStyle w:val="FootnoteReference"/>
          <w:rFonts w:ascii="David" w:hAnsi="David" w:cs="David"/>
          <w:sz w:val="24"/>
          <w:szCs w:val="24"/>
          <w:rtl/>
        </w:rPr>
        <w:footnoteReference w:id="5"/>
      </w:r>
    </w:p>
    <w:p w14:paraId="2A99DD5B" w14:textId="06B352ED" w:rsidR="003B7EE2" w:rsidRDefault="003B7EE2" w:rsidP="00DC426F">
      <w:pPr>
        <w:bidi/>
        <w:spacing w:after="0" w:line="480" w:lineRule="auto"/>
        <w:ind w:firstLine="720"/>
        <w:jc w:val="both"/>
        <w:rPr>
          <w:rFonts w:ascii="David" w:hAnsi="David" w:cs="David"/>
          <w:sz w:val="24"/>
          <w:szCs w:val="24"/>
          <w:rtl/>
        </w:rPr>
      </w:pPr>
      <w:r>
        <w:rPr>
          <w:rFonts w:ascii="David" w:hAnsi="David" w:cs="David" w:hint="cs"/>
          <w:sz w:val="24"/>
          <w:szCs w:val="24"/>
          <w:rtl/>
        </w:rPr>
        <w:t xml:space="preserve">ואולם, לצד התפוצה הרחבה </w:t>
      </w:r>
      <w:r w:rsidRPr="00D47F10">
        <w:rPr>
          <w:rFonts w:ascii="David" w:hAnsi="David" w:cs="David"/>
          <w:sz w:val="24"/>
          <w:szCs w:val="24"/>
          <w:rtl/>
        </w:rPr>
        <w:t xml:space="preserve">של התרגומים </w:t>
      </w:r>
      <w:r>
        <w:rPr>
          <w:rFonts w:ascii="David" w:hAnsi="David" w:cs="David" w:hint="cs"/>
          <w:sz w:val="24"/>
          <w:szCs w:val="24"/>
          <w:rtl/>
        </w:rPr>
        <w:t>משפות זרות לשפות יהודיות</w:t>
      </w:r>
      <w:r w:rsidRPr="00D47F10">
        <w:rPr>
          <w:rFonts w:ascii="David" w:hAnsi="David" w:cs="David"/>
          <w:sz w:val="24"/>
          <w:szCs w:val="24"/>
          <w:rtl/>
        </w:rPr>
        <w:t xml:space="preserve"> לווה מפעל התרגום היהודי</w:t>
      </w:r>
      <w:r>
        <w:rPr>
          <w:rFonts w:ascii="David" w:hAnsi="David" w:cs="David" w:hint="cs"/>
          <w:sz w:val="24"/>
          <w:szCs w:val="24"/>
          <w:rtl/>
        </w:rPr>
        <w:t xml:space="preserve"> בעת החדשה המוקדמת</w:t>
      </w:r>
      <w:r w:rsidRPr="00D47F10">
        <w:rPr>
          <w:rFonts w:ascii="David" w:hAnsi="David" w:cs="David"/>
          <w:sz w:val="24"/>
          <w:szCs w:val="24"/>
          <w:rtl/>
        </w:rPr>
        <w:t xml:space="preserve"> </w:t>
      </w:r>
      <w:r>
        <w:rPr>
          <w:rFonts w:ascii="David" w:hAnsi="David" w:cs="David" w:hint="cs"/>
          <w:sz w:val="24"/>
          <w:szCs w:val="24"/>
          <w:rtl/>
        </w:rPr>
        <w:t>גם ב</w:t>
      </w:r>
      <w:r w:rsidRPr="00D47F10">
        <w:rPr>
          <w:rFonts w:ascii="David" w:hAnsi="David" w:cs="David"/>
          <w:sz w:val="24"/>
          <w:szCs w:val="24"/>
          <w:rtl/>
        </w:rPr>
        <w:t>חשדנות</w:t>
      </w:r>
      <w:r>
        <w:rPr>
          <w:rFonts w:ascii="David" w:hAnsi="David" w:cs="David" w:hint="cs"/>
          <w:sz w:val="24"/>
          <w:szCs w:val="24"/>
          <w:rtl/>
        </w:rPr>
        <w:t xml:space="preserve"> רבה</w:t>
      </w:r>
      <w:r w:rsidRPr="00D47F10">
        <w:rPr>
          <w:rFonts w:ascii="David" w:hAnsi="David" w:cs="David"/>
          <w:sz w:val="24"/>
          <w:szCs w:val="24"/>
          <w:rtl/>
        </w:rPr>
        <w:t xml:space="preserve">. </w:t>
      </w:r>
      <w:r>
        <w:rPr>
          <w:rFonts w:ascii="David" w:hAnsi="David" w:cs="David" w:hint="cs"/>
          <w:sz w:val="24"/>
          <w:szCs w:val="24"/>
          <w:rtl/>
        </w:rPr>
        <w:t xml:space="preserve">הדיון על הלגיטימיות של הידע הלא-יהודי </w:t>
      </w:r>
      <w:r>
        <w:rPr>
          <w:rFonts w:ascii="David" w:hAnsi="David" w:cs="David"/>
          <w:sz w:val="24"/>
          <w:szCs w:val="24"/>
          <w:rtl/>
        </w:rPr>
        <w:t>–</w:t>
      </w:r>
      <w:r>
        <w:rPr>
          <w:rFonts w:ascii="David" w:hAnsi="David" w:cs="David" w:hint="cs"/>
          <w:sz w:val="24"/>
          <w:szCs w:val="24"/>
          <w:rtl/>
        </w:rPr>
        <w:t xml:space="preserve"> אשר כונה לע</w:t>
      </w:r>
      <w:r w:rsidR="00404FCC">
        <w:rPr>
          <w:rFonts w:ascii="David" w:hAnsi="David" w:cs="David" w:hint="cs"/>
          <w:sz w:val="24"/>
          <w:szCs w:val="24"/>
          <w:rtl/>
        </w:rPr>
        <w:t>י</w:t>
      </w:r>
      <w:r>
        <w:rPr>
          <w:rFonts w:ascii="David" w:hAnsi="David" w:cs="David" w:hint="cs"/>
          <w:sz w:val="24"/>
          <w:szCs w:val="24"/>
          <w:rtl/>
        </w:rPr>
        <w:t xml:space="preserve">תים קרובות 'חוכמות חיצוניות' או 'חוכמה יוונית' </w:t>
      </w:r>
      <w:r>
        <w:rPr>
          <w:rFonts w:ascii="David" w:hAnsi="David" w:cs="David"/>
          <w:sz w:val="24"/>
          <w:szCs w:val="24"/>
          <w:rtl/>
        </w:rPr>
        <w:t>–</w:t>
      </w:r>
      <w:r>
        <w:rPr>
          <w:rFonts w:ascii="David" w:hAnsi="David" w:cs="David" w:hint="cs"/>
          <w:sz w:val="24"/>
          <w:szCs w:val="24"/>
          <w:rtl/>
        </w:rPr>
        <w:t xml:space="preserve"> התקיים למן העת העתיקה. ראובן בונפיל טוען, שעם התפשטותו של הדפוס במאה השש עשרה גברה הרתיעה מעולם הידע הלא-יהודי, ועימה השאיפה להגדיר היטב את הגבולות שבין ספרות יהודית לספרות זרה, בין ידע לגיטימי לידע פסול, ובין חומר קריאה מותר לאסור.</w:t>
      </w:r>
      <w:r>
        <w:rPr>
          <w:rStyle w:val="FootnoteReference"/>
          <w:rFonts w:ascii="David" w:hAnsi="David" w:cs="David"/>
          <w:sz w:val="24"/>
          <w:szCs w:val="24"/>
          <w:rtl/>
        </w:rPr>
        <w:footnoteReference w:id="6"/>
      </w:r>
      <w:r>
        <w:rPr>
          <w:rFonts w:ascii="David" w:hAnsi="David" w:cs="David" w:hint="cs"/>
          <w:sz w:val="24"/>
          <w:szCs w:val="24"/>
          <w:rtl/>
        </w:rPr>
        <w:t xml:space="preserve"> חששות אלה הותירו את חותמם על קורפוס התרגומים לשפות יהודיות בתקופה זו; מתרגמים רבים ראו צורך להתקין לתרגומיהם הקדמות אפולוגטיות להצדקת פועלם. דוגמה מובהקת מספק לנו דוד גאנז ביצירת המופת ההיסטוריוגרפית שלו, 'צמח דוד' (1592). בהקדמה לחלק השני של החיבור, המגולל את תולדות העמים ונסמך על מגוון חיבורים לא-יהודיים, כתב גאנז: 'מביט אני מראשית שרבים יפערו עלי פיהם ועתק עלי ידברו, ואון עלי יחשבו על אשר כתבתי מסופרים אשר לא מבני ישראל המה'.</w:t>
      </w:r>
      <w:r>
        <w:rPr>
          <w:rStyle w:val="FootnoteReference"/>
          <w:rFonts w:ascii="David" w:hAnsi="David" w:cs="David"/>
          <w:sz w:val="24"/>
          <w:szCs w:val="24"/>
          <w:rtl/>
        </w:rPr>
        <w:footnoteReference w:id="7"/>
      </w:r>
      <w:r>
        <w:rPr>
          <w:rFonts w:ascii="David" w:hAnsi="David" w:cs="David" w:hint="cs"/>
          <w:sz w:val="24"/>
          <w:szCs w:val="24"/>
          <w:rtl/>
        </w:rPr>
        <w:t xml:space="preserve"> כתשובה לביקורת הצפויה מביא גאנז מגוון תקדימים וראיות מספרות הקודש היהודית, החל במגילת אסתר, דרך הרמב"ם, וכלה במחברים בני זמנו פחות או יותר, דוגמת יוסף הכהן ואברהם פריצול. </w:t>
      </w:r>
    </w:p>
    <w:p w14:paraId="367CA20C" w14:textId="1FBE8380" w:rsidR="003B7EE2" w:rsidRDefault="003B7EE2" w:rsidP="00E03648">
      <w:pPr>
        <w:bidi/>
        <w:spacing w:after="0" w:line="480" w:lineRule="auto"/>
        <w:ind w:firstLine="720"/>
        <w:jc w:val="both"/>
        <w:rPr>
          <w:rFonts w:ascii="David" w:hAnsi="David" w:cs="David"/>
          <w:sz w:val="24"/>
          <w:szCs w:val="24"/>
          <w:rtl/>
        </w:rPr>
      </w:pPr>
      <w:r>
        <w:rPr>
          <w:rFonts w:ascii="David" w:hAnsi="David" w:cs="David" w:hint="cs"/>
          <w:sz w:val="24"/>
          <w:szCs w:val="24"/>
          <w:rtl/>
        </w:rPr>
        <w:t>יחס חשדני כלפי תרגומם של טקסטים זרים ניכר לא רק בספרות העברית אלא גם בחיבורים בשפת היידיש הישנה. ספרות היידיש החלה מתפתחת לקראת סוף ימי הביניים, ולאורך העת החדשה המוקדמת הלכה והתרחבה לכדי ספרייה ענפה ומגוונת. התפתחות זו התרחשה, בין השאר, הודות לתרגום אינטנסיבי של טקסטים מן השפה העברית, מצד אחד, ומן הגרמנית, האיטלקית, ההולנדית ושפות אירופיות אחרות, מצד אחר. בניגוד לחיבורים בלשון הקודש, אשר פנו בדרך כלל לשכבה מצומצמת של קוראים גברים בעלי השכלה תורנית, חצתה ספרות היידיש הישנה גבולות חברתיים, מעמדיים, מגדריים ודוריים ופנתה אל כלל היהודים האשכנזים באירופה בראשית העת החדשה.</w:t>
      </w:r>
      <w:r>
        <w:rPr>
          <w:rStyle w:val="FootnoteReference"/>
          <w:rFonts w:ascii="David" w:hAnsi="David" w:cs="David"/>
          <w:sz w:val="24"/>
          <w:szCs w:val="24"/>
          <w:rtl/>
        </w:rPr>
        <w:footnoteReference w:id="8"/>
      </w:r>
      <w:r>
        <w:rPr>
          <w:rFonts w:ascii="David" w:hAnsi="David" w:cs="David" w:hint="cs"/>
          <w:sz w:val="24"/>
          <w:szCs w:val="24"/>
          <w:rtl/>
        </w:rPr>
        <w:t xml:space="preserve"> בהקדמות לחיבורים שונים ביידיש נמצא קובלנות חוזרות ונשנות </w:t>
      </w:r>
      <w:r>
        <w:rPr>
          <w:rFonts w:ascii="David" w:hAnsi="David" w:cs="David" w:hint="cs"/>
          <w:sz w:val="24"/>
          <w:szCs w:val="24"/>
          <w:rtl/>
        </w:rPr>
        <w:lastRenderedPageBreak/>
        <w:t xml:space="preserve">על האהדה שזוכים לה בקרב הקוראים היהודים תרגומיהם של סיפורי אבירים או של ספרוני כיס גרמניים, כגון 'דיטריך פון בערן', 'שינן גליק' או 'מיינשטר הילדבראנט'. מחבריהם או עורכיהם של ספרי יידיש 'יוקרתיים' יותר, דוגמת תרגום החומש ליידיש משנת 1544, או ה'מעשה בוך' המפורסם (הדפסה ראשונה 1602), ביקשו להציג את ספריהם, השואבים בעיקר </w:t>
      </w:r>
      <w:r>
        <w:rPr>
          <w:rFonts w:ascii="David" w:hAnsi="David" w:cs="David" w:hint="eastAsia"/>
          <w:sz w:val="24"/>
          <w:szCs w:val="24"/>
          <w:rtl/>
        </w:rPr>
        <w:t>–</w:t>
      </w:r>
      <w:r>
        <w:rPr>
          <w:rFonts w:ascii="David" w:hAnsi="David" w:cs="David" w:hint="cs"/>
          <w:sz w:val="24"/>
          <w:szCs w:val="24"/>
          <w:rtl/>
        </w:rPr>
        <w:t xml:space="preserve"> </w:t>
      </w:r>
      <w:r w:rsidR="00644B7C">
        <w:rPr>
          <w:rFonts w:ascii="David" w:hAnsi="David" w:cs="David" w:hint="cs"/>
          <w:sz w:val="24"/>
          <w:szCs w:val="24"/>
          <w:rtl/>
        </w:rPr>
        <w:t xml:space="preserve">אך </w:t>
      </w:r>
      <w:r>
        <w:rPr>
          <w:rFonts w:ascii="David" w:hAnsi="David" w:cs="David" w:hint="cs"/>
          <w:sz w:val="24"/>
          <w:szCs w:val="24"/>
          <w:rtl/>
        </w:rPr>
        <w:t>כפי שניווכח לא רק – ממקורות 'מבית', כחלופה 'מהוגנת' לתרגומים מעין אלה.</w:t>
      </w:r>
      <w:r>
        <w:rPr>
          <w:rStyle w:val="FootnoteReference"/>
          <w:rFonts w:ascii="David" w:hAnsi="David" w:cs="David"/>
          <w:sz w:val="24"/>
          <w:szCs w:val="24"/>
          <w:rtl/>
        </w:rPr>
        <w:footnoteReference w:id="9"/>
      </w:r>
      <w:r>
        <w:rPr>
          <w:rFonts w:ascii="David" w:hAnsi="David" w:cs="David" w:hint="cs"/>
          <w:sz w:val="24"/>
          <w:szCs w:val="24"/>
          <w:rtl/>
        </w:rPr>
        <w:t xml:space="preserve"> </w:t>
      </w:r>
    </w:p>
    <w:p w14:paraId="3DF824E2" w14:textId="57525256" w:rsidR="003B7EE2" w:rsidRDefault="003B7EE2" w:rsidP="00DC0F9D">
      <w:pPr>
        <w:bidi/>
        <w:spacing w:after="0" w:line="480" w:lineRule="auto"/>
        <w:ind w:firstLine="720"/>
        <w:jc w:val="both"/>
        <w:rPr>
          <w:rFonts w:ascii="David" w:hAnsi="David" w:cs="David"/>
          <w:sz w:val="24"/>
          <w:szCs w:val="24"/>
          <w:rtl/>
        </w:rPr>
      </w:pPr>
      <w:r>
        <w:rPr>
          <w:rFonts w:ascii="David" w:hAnsi="David" w:cs="David" w:hint="cs"/>
          <w:sz w:val="24"/>
          <w:szCs w:val="24"/>
          <w:rtl/>
        </w:rPr>
        <w:t>מתרגמי הספרות הזרה ליידיש, מצידם, ביקשו להגן על תרגומיהם מפני מתקפות מסוג זה. כך, למשל, בהקדמתו לחיבור ההיסטורי 'שארית ישראל' (1743), אשר זכה לתפוצה רחבה בקרב קוראים יהודים, מסביר מנחם אמלנדר כי את מרבית המידע לספר ליקט מתוך מקורות פרי עטם של מחברים יהודים דוגמת גאנז, פריצול ומנשה בן ישראל. ואולם, הוא מציין, את מעט המידע החסר בספרים אלה השלים מתוך 'כמה ספרי אומות אשר ידועים כדוברי אמת כפי שעשה גם יוסף בן גוריון הכהן בספרו'.</w:t>
      </w:r>
      <w:r>
        <w:rPr>
          <w:rStyle w:val="FootnoteReference"/>
          <w:rFonts w:ascii="David" w:hAnsi="David" w:cs="David"/>
          <w:sz w:val="24"/>
          <w:szCs w:val="24"/>
          <w:rtl/>
        </w:rPr>
        <w:footnoteReference w:id="10"/>
      </w:r>
      <w:r>
        <w:rPr>
          <w:rFonts w:ascii="David" w:hAnsi="David" w:cs="David" w:hint="cs"/>
          <w:sz w:val="24"/>
          <w:szCs w:val="24"/>
          <w:rtl/>
        </w:rPr>
        <w:t xml:space="preserve"> אמלנדר אינו מסתפק בתקדים זה; בהמשך ההקדמה הוא פונה גם לחז"ל כדי להצדיק את שימושו במקורות זרים. וכך הוא מסביר: 'כפי שאמרו חכמנו, כל האומר דבר מה אפילו באומות נקרא חכם... [והרי] אין זה אפשרי לשאוב את כל הידע מספרי ישראל בלבד, שהרי הם מעטים בזמן הזה'.</w:t>
      </w:r>
      <w:r>
        <w:rPr>
          <w:rStyle w:val="FootnoteReference"/>
          <w:rFonts w:ascii="David" w:hAnsi="David" w:cs="David"/>
          <w:sz w:val="24"/>
          <w:szCs w:val="24"/>
          <w:rtl/>
        </w:rPr>
        <w:footnoteReference w:id="11"/>
      </w:r>
      <w:r>
        <w:rPr>
          <w:rFonts w:ascii="David" w:hAnsi="David" w:cs="David" w:hint="cs"/>
          <w:sz w:val="24"/>
          <w:szCs w:val="24"/>
          <w:rtl/>
        </w:rPr>
        <w:t xml:space="preserve"> אמלנדר איננו מסביר לאילו ספרי אומות אמינים כוונתו, אבל מחקרים בני זמננו כבר חשפו שהוא הסתמך באופן נרחב </w:t>
      </w:r>
      <w:r>
        <w:rPr>
          <w:rFonts w:ascii="David" w:hAnsi="David" w:cs="David" w:hint="eastAsia"/>
          <w:sz w:val="24"/>
          <w:szCs w:val="24"/>
          <w:rtl/>
        </w:rPr>
        <w:t>–</w:t>
      </w:r>
      <w:r>
        <w:rPr>
          <w:rFonts w:ascii="David" w:hAnsi="David" w:cs="David" w:hint="cs"/>
          <w:sz w:val="24"/>
          <w:szCs w:val="24"/>
          <w:rtl/>
        </w:rPr>
        <w:t xml:space="preserve"> ובפרקים מסוימים באופן בלעדי </w:t>
      </w:r>
      <w:r>
        <w:rPr>
          <w:rFonts w:ascii="David" w:hAnsi="David" w:cs="David"/>
          <w:sz w:val="24"/>
          <w:szCs w:val="24"/>
          <w:rtl/>
        </w:rPr>
        <w:t>–</w:t>
      </w:r>
      <w:r>
        <w:rPr>
          <w:rFonts w:ascii="David" w:hAnsi="David" w:cs="David" w:hint="cs"/>
          <w:sz w:val="24"/>
          <w:szCs w:val="24"/>
          <w:rtl/>
        </w:rPr>
        <w:t xml:space="preserve"> על תרגום הולנדי של הספר 'היסטוריה של היהודים' (</w:t>
      </w:r>
      <w:proofErr w:type="spellStart"/>
      <w:r w:rsidRPr="009D6F55">
        <w:rPr>
          <w:rFonts w:ascii="David" w:hAnsi="David" w:cs="David"/>
          <w:i/>
          <w:iCs/>
          <w:sz w:val="24"/>
          <w:szCs w:val="24"/>
        </w:rPr>
        <w:t>Histoire</w:t>
      </w:r>
      <w:proofErr w:type="spellEnd"/>
      <w:r w:rsidRPr="009D6F55">
        <w:rPr>
          <w:rFonts w:ascii="David" w:hAnsi="David" w:cs="David"/>
          <w:i/>
          <w:iCs/>
          <w:sz w:val="24"/>
          <w:szCs w:val="24"/>
        </w:rPr>
        <w:t xml:space="preserve"> des </w:t>
      </w:r>
      <w:proofErr w:type="spellStart"/>
      <w:r w:rsidRPr="009D6F55">
        <w:rPr>
          <w:rFonts w:ascii="David" w:hAnsi="David" w:cs="David"/>
          <w:i/>
          <w:iCs/>
          <w:sz w:val="24"/>
          <w:szCs w:val="24"/>
        </w:rPr>
        <w:t>Juifs</w:t>
      </w:r>
      <w:proofErr w:type="spellEnd"/>
      <w:r>
        <w:rPr>
          <w:rFonts w:ascii="David" w:hAnsi="David" w:cs="David" w:hint="cs"/>
          <w:sz w:val="24"/>
          <w:szCs w:val="24"/>
          <w:rtl/>
        </w:rPr>
        <w:t>, 1653) של המחבר ההוגנוטי ז'אק באנאז' (</w:t>
      </w:r>
      <w:proofErr w:type="spellStart"/>
      <w:r>
        <w:rPr>
          <w:rFonts w:ascii="David" w:hAnsi="David" w:cs="David"/>
          <w:sz w:val="24"/>
          <w:szCs w:val="24"/>
        </w:rPr>
        <w:t>Basnage</w:t>
      </w:r>
      <w:proofErr w:type="spellEnd"/>
      <w:r>
        <w:rPr>
          <w:rFonts w:ascii="David" w:hAnsi="David" w:cs="David" w:hint="cs"/>
          <w:sz w:val="24"/>
          <w:szCs w:val="24"/>
          <w:rtl/>
        </w:rPr>
        <w:t>).</w:t>
      </w:r>
      <w:r>
        <w:rPr>
          <w:rStyle w:val="FootnoteReference"/>
          <w:rFonts w:ascii="David" w:hAnsi="David" w:cs="David"/>
          <w:sz w:val="24"/>
          <w:szCs w:val="24"/>
          <w:rtl/>
        </w:rPr>
        <w:footnoteReference w:id="12"/>
      </w:r>
      <w:r>
        <w:rPr>
          <w:rFonts w:ascii="David" w:hAnsi="David" w:cs="David" w:hint="cs"/>
          <w:sz w:val="24"/>
          <w:szCs w:val="24"/>
          <w:rtl/>
        </w:rPr>
        <w:t xml:space="preserve"> בניגוד למקורותיו היהודיים של אמלנדר, באנאז' עצמו אינו מוזכר אלא פעם אחת, אגב אורחא, בגוף החיבור.</w:t>
      </w:r>
      <w:r>
        <w:rPr>
          <w:rStyle w:val="FootnoteReference"/>
          <w:rFonts w:ascii="David" w:hAnsi="David" w:cs="David"/>
          <w:sz w:val="24"/>
          <w:szCs w:val="24"/>
          <w:rtl/>
        </w:rPr>
        <w:footnoteReference w:id="13"/>
      </w:r>
    </w:p>
    <w:p w14:paraId="22DDD5A7" w14:textId="06724734" w:rsidR="003B7EE2" w:rsidRDefault="003B7EE2" w:rsidP="00DE0009">
      <w:pPr>
        <w:bidi/>
        <w:spacing w:after="0" w:line="480" w:lineRule="auto"/>
        <w:ind w:firstLine="720"/>
        <w:jc w:val="both"/>
        <w:rPr>
          <w:rFonts w:ascii="David" w:hAnsi="David" w:cs="David"/>
          <w:sz w:val="24"/>
          <w:szCs w:val="24"/>
          <w:rtl/>
        </w:rPr>
      </w:pPr>
      <w:r>
        <w:rPr>
          <w:rFonts w:ascii="David" w:hAnsi="David" w:cs="David" w:hint="cs"/>
          <w:sz w:val="24"/>
          <w:szCs w:val="24"/>
          <w:rtl/>
        </w:rPr>
        <w:t xml:space="preserve">הצנעתו של </w:t>
      </w:r>
      <w:r w:rsidR="00644B7C">
        <w:rPr>
          <w:rFonts w:ascii="David" w:hAnsi="David" w:cs="David" w:hint="cs"/>
          <w:sz w:val="24"/>
          <w:szCs w:val="24"/>
          <w:rtl/>
        </w:rPr>
        <w:t>טקסט המקור</w:t>
      </w:r>
      <w:r>
        <w:rPr>
          <w:rFonts w:ascii="David" w:hAnsi="David" w:cs="David" w:hint="cs"/>
          <w:sz w:val="24"/>
          <w:szCs w:val="24"/>
          <w:rtl/>
        </w:rPr>
        <w:t xml:space="preserve"> </w:t>
      </w:r>
      <w:r w:rsidR="00644B7C">
        <w:rPr>
          <w:rFonts w:ascii="David" w:hAnsi="David" w:cs="David" w:hint="cs"/>
          <w:sz w:val="24"/>
          <w:szCs w:val="24"/>
          <w:rtl/>
        </w:rPr>
        <w:t>ש</w:t>
      </w:r>
      <w:r>
        <w:rPr>
          <w:rFonts w:ascii="David" w:hAnsi="David" w:cs="David" w:hint="cs"/>
          <w:sz w:val="24"/>
          <w:szCs w:val="24"/>
          <w:rtl/>
        </w:rPr>
        <w:t>ל</w:t>
      </w:r>
      <w:r w:rsidR="00644B7C">
        <w:rPr>
          <w:rFonts w:ascii="David" w:hAnsi="David" w:cs="David" w:hint="cs"/>
          <w:sz w:val="24"/>
          <w:szCs w:val="24"/>
          <w:rtl/>
        </w:rPr>
        <w:t xml:space="preserve"> </w:t>
      </w:r>
      <w:r>
        <w:rPr>
          <w:rFonts w:ascii="David" w:hAnsi="David" w:cs="David" w:hint="cs"/>
          <w:sz w:val="24"/>
          <w:szCs w:val="24"/>
          <w:rtl/>
        </w:rPr>
        <w:t xml:space="preserve">אמלנדר חושפת היבט מעניין ביחסם של מתרגמים רבים למפעל התרגום היהודי. למעשה, </w:t>
      </w:r>
      <w:r w:rsidRPr="00D47F10">
        <w:rPr>
          <w:rFonts w:ascii="David" w:hAnsi="David" w:cs="David"/>
          <w:sz w:val="24"/>
          <w:szCs w:val="24"/>
          <w:rtl/>
        </w:rPr>
        <w:t>גם ב</w:t>
      </w:r>
      <w:r>
        <w:rPr>
          <w:rFonts w:ascii="David" w:hAnsi="David" w:cs="David" w:hint="cs"/>
          <w:sz w:val="24"/>
          <w:szCs w:val="24"/>
          <w:rtl/>
        </w:rPr>
        <w:t>קרב</w:t>
      </w:r>
      <w:r w:rsidRPr="00D47F10">
        <w:rPr>
          <w:rFonts w:ascii="David" w:hAnsi="David" w:cs="David"/>
          <w:sz w:val="24"/>
          <w:szCs w:val="24"/>
          <w:rtl/>
        </w:rPr>
        <w:t xml:space="preserve"> המתרגמים עצמם </w:t>
      </w:r>
      <w:r>
        <w:rPr>
          <w:rFonts w:ascii="David" w:hAnsi="David" w:cs="David" w:hint="cs"/>
          <w:sz w:val="24"/>
          <w:szCs w:val="24"/>
          <w:rtl/>
        </w:rPr>
        <w:t>ניתן להיווכח ב</w:t>
      </w:r>
      <w:r w:rsidRPr="000133D5">
        <w:rPr>
          <w:rFonts w:ascii="David" w:hAnsi="David" w:cs="David"/>
          <w:sz w:val="24"/>
          <w:szCs w:val="24"/>
          <w:rtl/>
        </w:rPr>
        <w:t>יחס אמביוולנטי</w:t>
      </w:r>
      <w:r>
        <w:rPr>
          <w:rFonts w:ascii="David" w:hAnsi="David" w:cs="David" w:hint="cs"/>
          <w:sz w:val="24"/>
          <w:szCs w:val="24"/>
          <w:rtl/>
        </w:rPr>
        <w:t xml:space="preserve"> למקורותיהם הזרים</w:t>
      </w:r>
      <w:r w:rsidRPr="00D47F10">
        <w:rPr>
          <w:rFonts w:ascii="David" w:hAnsi="David" w:cs="David"/>
          <w:sz w:val="24"/>
          <w:szCs w:val="24"/>
          <w:rtl/>
        </w:rPr>
        <w:t xml:space="preserve">. </w:t>
      </w:r>
      <w:bookmarkStart w:id="1" w:name="_Hlk66261287"/>
      <w:r w:rsidRPr="00D47F10">
        <w:rPr>
          <w:rFonts w:ascii="David" w:hAnsi="David" w:cs="David"/>
          <w:sz w:val="24"/>
          <w:szCs w:val="24"/>
          <w:rtl/>
        </w:rPr>
        <w:t>מצד אחד, המתרגמים שאפו לחשוף את הקורא</w:t>
      </w:r>
      <w:r>
        <w:rPr>
          <w:rFonts w:ascii="David" w:hAnsi="David" w:cs="David" w:hint="cs"/>
          <w:sz w:val="24"/>
          <w:szCs w:val="24"/>
          <w:rtl/>
        </w:rPr>
        <w:t xml:space="preserve"> או הקוראת</w:t>
      </w:r>
      <w:r w:rsidRPr="00D47F10">
        <w:rPr>
          <w:rFonts w:ascii="David" w:hAnsi="David" w:cs="David"/>
          <w:sz w:val="24"/>
          <w:szCs w:val="24"/>
          <w:rtl/>
        </w:rPr>
        <w:t xml:space="preserve"> היהודי</w:t>
      </w:r>
      <w:r>
        <w:rPr>
          <w:rFonts w:ascii="David" w:hAnsi="David" w:cs="David" w:hint="cs"/>
          <w:sz w:val="24"/>
          <w:szCs w:val="24"/>
          <w:rtl/>
        </w:rPr>
        <w:t>ם</w:t>
      </w:r>
      <w:r w:rsidRPr="00D47F10">
        <w:rPr>
          <w:rFonts w:ascii="David" w:hAnsi="David" w:cs="David"/>
          <w:sz w:val="24"/>
          <w:szCs w:val="24"/>
          <w:rtl/>
        </w:rPr>
        <w:t xml:space="preserve"> לטקסטים </w:t>
      </w:r>
      <w:r>
        <w:rPr>
          <w:rFonts w:ascii="David" w:hAnsi="David" w:cs="David" w:hint="cs"/>
          <w:sz w:val="24"/>
          <w:szCs w:val="24"/>
          <w:rtl/>
        </w:rPr>
        <w:t>בשפות זרות</w:t>
      </w:r>
      <w:r w:rsidRPr="00D47F10">
        <w:rPr>
          <w:rFonts w:ascii="David" w:hAnsi="David" w:cs="David"/>
          <w:sz w:val="24"/>
          <w:szCs w:val="24"/>
          <w:rtl/>
        </w:rPr>
        <w:t>, שקיפלו בתוכם רעיונות, תגליות ואידאולוגיות חדשות</w:t>
      </w:r>
      <w:r>
        <w:rPr>
          <w:rFonts w:ascii="David" w:hAnsi="David" w:cs="David" w:hint="cs"/>
          <w:sz w:val="24"/>
          <w:szCs w:val="24"/>
          <w:rtl/>
        </w:rPr>
        <w:t>.</w:t>
      </w:r>
      <w:r w:rsidRPr="00D47F10">
        <w:rPr>
          <w:rFonts w:ascii="David" w:hAnsi="David" w:cs="David"/>
          <w:sz w:val="24"/>
          <w:szCs w:val="24"/>
          <w:rtl/>
        </w:rPr>
        <w:t xml:space="preserve"> מצד </w:t>
      </w:r>
      <w:r>
        <w:rPr>
          <w:rFonts w:ascii="David" w:hAnsi="David" w:cs="David" w:hint="cs"/>
          <w:sz w:val="24"/>
          <w:szCs w:val="24"/>
          <w:rtl/>
        </w:rPr>
        <w:t>אחר</w:t>
      </w:r>
      <w:r w:rsidRPr="00D47F10">
        <w:rPr>
          <w:rFonts w:ascii="David" w:hAnsi="David" w:cs="David"/>
          <w:sz w:val="24"/>
          <w:szCs w:val="24"/>
          <w:rtl/>
        </w:rPr>
        <w:t xml:space="preserve">, לא פעם הם ביקשו לגונן על הקורא </w:t>
      </w:r>
      <w:r>
        <w:rPr>
          <w:rFonts w:ascii="David" w:hAnsi="David" w:cs="David" w:hint="cs"/>
          <w:sz w:val="24"/>
          <w:szCs w:val="24"/>
          <w:rtl/>
        </w:rPr>
        <w:t>היהודי</w:t>
      </w:r>
      <w:r w:rsidRPr="00D47F10">
        <w:rPr>
          <w:rFonts w:ascii="David" w:hAnsi="David" w:cs="David"/>
          <w:sz w:val="24"/>
          <w:szCs w:val="24"/>
          <w:rtl/>
        </w:rPr>
        <w:t xml:space="preserve"> מפני חידושים אל</w:t>
      </w:r>
      <w:r>
        <w:rPr>
          <w:rFonts w:ascii="David" w:hAnsi="David" w:cs="David" w:hint="cs"/>
          <w:sz w:val="24"/>
          <w:szCs w:val="24"/>
          <w:rtl/>
        </w:rPr>
        <w:t>ה</w:t>
      </w:r>
      <w:r w:rsidRPr="00D47F10">
        <w:rPr>
          <w:rFonts w:ascii="David" w:hAnsi="David" w:cs="David"/>
          <w:sz w:val="24"/>
          <w:szCs w:val="24"/>
          <w:rtl/>
        </w:rPr>
        <w:t xml:space="preserve"> ממש </w:t>
      </w:r>
      <w:r w:rsidRPr="00D47F10">
        <w:rPr>
          <w:rFonts w:ascii="David" w:hAnsi="David" w:cs="David"/>
          <w:sz w:val="24"/>
          <w:szCs w:val="24"/>
          <w:rtl/>
        </w:rPr>
        <w:lastRenderedPageBreak/>
        <w:t>ועשו מאמצים רבים ל</w:t>
      </w:r>
      <w:r>
        <w:rPr>
          <w:rFonts w:ascii="David" w:hAnsi="David" w:cs="David" w:hint="cs"/>
          <w:sz w:val="24"/>
          <w:szCs w:val="24"/>
          <w:rtl/>
        </w:rPr>
        <w:t>הסוות או להצניע את מקורותיהם, וכדי ל</w:t>
      </w:r>
      <w:r w:rsidRPr="00D47F10">
        <w:rPr>
          <w:rFonts w:ascii="David" w:hAnsi="David" w:cs="David"/>
          <w:sz w:val="24"/>
          <w:szCs w:val="24"/>
          <w:rtl/>
        </w:rPr>
        <w:t xml:space="preserve">התאים את </w:t>
      </w:r>
      <w:r>
        <w:rPr>
          <w:rFonts w:ascii="David" w:hAnsi="David" w:cs="David" w:hint="cs"/>
          <w:sz w:val="24"/>
          <w:szCs w:val="24"/>
          <w:rtl/>
        </w:rPr>
        <w:t>תרגומיהם</w:t>
      </w:r>
      <w:r w:rsidRPr="00D47F10">
        <w:rPr>
          <w:rFonts w:ascii="David" w:hAnsi="David" w:cs="David"/>
          <w:sz w:val="24"/>
          <w:szCs w:val="24"/>
          <w:rtl/>
        </w:rPr>
        <w:t xml:space="preserve"> לנורמות, לראיית העולם </w:t>
      </w:r>
      <w:r>
        <w:rPr>
          <w:rFonts w:ascii="David" w:hAnsi="David" w:cs="David" w:hint="cs"/>
          <w:sz w:val="24"/>
          <w:szCs w:val="24"/>
          <w:rtl/>
        </w:rPr>
        <w:t>ו</w:t>
      </w:r>
      <w:r w:rsidRPr="00D47F10">
        <w:rPr>
          <w:rFonts w:ascii="David" w:hAnsi="David" w:cs="David"/>
          <w:sz w:val="24"/>
          <w:szCs w:val="24"/>
          <w:rtl/>
        </w:rPr>
        <w:t xml:space="preserve">למציאות החברתית, הדתית, הפוליטית </w:t>
      </w:r>
      <w:r>
        <w:rPr>
          <w:rFonts w:ascii="David" w:hAnsi="David" w:cs="David"/>
          <w:sz w:val="24"/>
          <w:szCs w:val="24"/>
          <w:rtl/>
        </w:rPr>
        <w:t>והתרבותית של מערכת היעד</w:t>
      </w:r>
      <w:r w:rsidRPr="00D47F10">
        <w:rPr>
          <w:rFonts w:ascii="David" w:hAnsi="David" w:cs="David"/>
          <w:sz w:val="24"/>
          <w:szCs w:val="24"/>
          <w:rtl/>
        </w:rPr>
        <w:t>.</w:t>
      </w:r>
      <w:r>
        <w:rPr>
          <w:rFonts w:ascii="David" w:hAnsi="David" w:cs="David" w:hint="cs"/>
          <w:sz w:val="24"/>
          <w:szCs w:val="24"/>
          <w:rtl/>
        </w:rPr>
        <w:t xml:space="preserve"> </w:t>
      </w:r>
      <w:r>
        <w:rPr>
          <w:rFonts w:ascii="David" w:hAnsi="David" w:cs="David"/>
          <w:sz w:val="24"/>
          <w:szCs w:val="24"/>
          <w:rtl/>
        </w:rPr>
        <w:t>שינוי הטקסט והתאמתו לקורא ה</w:t>
      </w:r>
      <w:r>
        <w:rPr>
          <w:rFonts w:ascii="David" w:hAnsi="David" w:cs="David" w:hint="cs"/>
          <w:sz w:val="24"/>
          <w:szCs w:val="24"/>
          <w:rtl/>
        </w:rPr>
        <w:t>יהודי</w:t>
      </w:r>
      <w:r w:rsidRPr="00D47F10">
        <w:rPr>
          <w:rFonts w:ascii="David" w:hAnsi="David" w:cs="David"/>
          <w:sz w:val="24"/>
          <w:szCs w:val="24"/>
          <w:rtl/>
        </w:rPr>
        <w:t xml:space="preserve"> לא נבעו רק מפחד הצנזורה החיצונית, כלומר מן החשש מפני תגובתו העוינת של הקורא, אלא גם מהסתייגותם של המתרגמים</w:t>
      </w:r>
      <w:r>
        <w:rPr>
          <w:rFonts w:ascii="David" w:hAnsi="David" w:cs="David" w:hint="cs"/>
          <w:sz w:val="24"/>
          <w:szCs w:val="24"/>
          <w:rtl/>
        </w:rPr>
        <w:t xml:space="preserve"> עצמם</w:t>
      </w:r>
      <w:r w:rsidRPr="00D47F10">
        <w:rPr>
          <w:rFonts w:ascii="David" w:hAnsi="David" w:cs="David"/>
          <w:sz w:val="24"/>
          <w:szCs w:val="24"/>
          <w:rtl/>
        </w:rPr>
        <w:t xml:space="preserve"> מפני הצגתם של רעיונות הרחוקים לא רק מן ה</w:t>
      </w:r>
      <w:r>
        <w:rPr>
          <w:rFonts w:ascii="David" w:hAnsi="David" w:cs="David" w:hint="cs"/>
          <w:sz w:val="24"/>
          <w:szCs w:val="24"/>
          <w:rtl/>
        </w:rPr>
        <w:t>תבנ</w:t>
      </w:r>
      <w:r w:rsidRPr="00D47F10">
        <w:rPr>
          <w:rFonts w:ascii="David" w:hAnsi="David" w:cs="David"/>
          <w:sz w:val="24"/>
          <w:szCs w:val="24"/>
          <w:rtl/>
        </w:rPr>
        <w:t xml:space="preserve">יות הספרותיות והנורמות החברתיות היהודיות אלא גם מראיית עולמם הם. </w:t>
      </w:r>
    </w:p>
    <w:bookmarkEnd w:id="1"/>
    <w:p w14:paraId="0FB2ECE8" w14:textId="1BB5E001" w:rsidR="003B7EE2" w:rsidRDefault="003B7EE2" w:rsidP="00A54714">
      <w:pPr>
        <w:bidi/>
        <w:spacing w:after="0" w:line="480" w:lineRule="auto"/>
        <w:ind w:firstLine="720"/>
        <w:jc w:val="both"/>
        <w:rPr>
          <w:rFonts w:ascii="David" w:hAnsi="David" w:cs="David"/>
          <w:sz w:val="24"/>
          <w:szCs w:val="24"/>
          <w:rtl/>
        </w:rPr>
      </w:pPr>
      <w:r>
        <w:rPr>
          <w:rFonts w:ascii="David" w:hAnsi="David" w:cs="David" w:hint="cs"/>
          <w:sz w:val="24"/>
          <w:szCs w:val="24"/>
          <w:rtl/>
        </w:rPr>
        <w:t>לאור מעמדו האמביוולנטי של התרגום במערכת הספרותית היהודית בעת החדשה המוקדמת, נשאלת השאלה:</w:t>
      </w:r>
      <w:r w:rsidRPr="00D349D8">
        <w:rPr>
          <w:rFonts w:ascii="David" w:hAnsi="David" w:cs="David" w:hint="cs"/>
          <w:sz w:val="24"/>
          <w:szCs w:val="24"/>
          <w:rtl/>
        </w:rPr>
        <w:t xml:space="preserve"> </w:t>
      </w:r>
      <w:r w:rsidRPr="001D59C2">
        <w:rPr>
          <w:rFonts w:ascii="David" w:hAnsi="David" w:cs="David" w:hint="cs"/>
          <w:sz w:val="24"/>
          <w:szCs w:val="24"/>
          <w:rtl/>
        </w:rPr>
        <w:t xml:space="preserve">מדוע בחרו מחברים יהודים רבים כל כך לתרגם </w:t>
      </w:r>
      <w:r>
        <w:rPr>
          <w:rFonts w:ascii="David" w:hAnsi="David" w:cs="David" w:hint="cs"/>
          <w:sz w:val="24"/>
          <w:szCs w:val="24"/>
          <w:rtl/>
        </w:rPr>
        <w:t>חיבור</w:t>
      </w:r>
      <w:r w:rsidRPr="001D59C2">
        <w:rPr>
          <w:rFonts w:ascii="David" w:hAnsi="David" w:cs="David" w:hint="cs"/>
          <w:sz w:val="24"/>
          <w:szCs w:val="24"/>
          <w:rtl/>
        </w:rPr>
        <w:t xml:space="preserve">ים מפרי עטם של מחברים </w:t>
      </w:r>
      <w:r>
        <w:rPr>
          <w:rFonts w:ascii="David" w:hAnsi="David" w:cs="David" w:hint="cs"/>
          <w:sz w:val="24"/>
          <w:szCs w:val="24"/>
          <w:rtl/>
        </w:rPr>
        <w:t>נוצרים</w:t>
      </w:r>
      <w:r w:rsidRPr="00D349D8">
        <w:rPr>
          <w:rFonts w:ascii="David" w:hAnsi="David" w:cs="David" w:hint="cs"/>
          <w:sz w:val="24"/>
          <w:szCs w:val="24"/>
          <w:rtl/>
        </w:rPr>
        <w:t>?</w:t>
      </w:r>
      <w:r>
        <w:rPr>
          <w:rFonts w:ascii="David" w:hAnsi="David" w:cs="David" w:hint="cs"/>
          <w:sz w:val="24"/>
          <w:szCs w:val="24"/>
          <w:rtl/>
        </w:rPr>
        <w:t xml:space="preserve"> מה הייתה מטרתם בתרגומיהם? וכיצד הבינו את תפקידם ברב-המערכת הספרותית היהודית? בעמודים הבאים אבקש לענות על שאלות אלה באמצעות בחינת ההצדקות המרכזיות </w:t>
      </w:r>
      <w:r w:rsidRPr="001B2A2B">
        <w:rPr>
          <w:rFonts w:ascii="David" w:hAnsi="David" w:cs="David" w:hint="cs"/>
          <w:sz w:val="24"/>
          <w:szCs w:val="24"/>
          <w:rtl/>
        </w:rPr>
        <w:t xml:space="preserve">שהופיעו </w:t>
      </w:r>
      <w:r>
        <w:rPr>
          <w:rFonts w:ascii="David" w:hAnsi="David" w:cs="David" w:hint="cs"/>
          <w:sz w:val="24"/>
          <w:szCs w:val="24"/>
          <w:rtl/>
        </w:rPr>
        <w:t>בהקדמות לתרגומי טקסטים זרים לעברית וליידיש, בין ראשית המאה השש עשרה לסוף המאה השמונה עשרה. המאמר יתמקד ב</w:t>
      </w:r>
      <w:r w:rsidRPr="001B2A2B">
        <w:rPr>
          <w:rFonts w:ascii="David" w:hAnsi="David" w:cs="David" w:hint="cs"/>
          <w:sz w:val="24"/>
          <w:szCs w:val="24"/>
          <w:rtl/>
        </w:rPr>
        <w:t xml:space="preserve">שלוש הצדקות מרכזיות, </w:t>
      </w:r>
      <w:r>
        <w:rPr>
          <w:rFonts w:ascii="David" w:hAnsi="David" w:cs="David" w:hint="cs"/>
          <w:sz w:val="24"/>
          <w:szCs w:val="24"/>
          <w:rtl/>
        </w:rPr>
        <w:t>החוזרות ונשנות</w:t>
      </w:r>
      <w:r w:rsidRPr="001B2A2B">
        <w:rPr>
          <w:rFonts w:ascii="David" w:hAnsi="David" w:cs="David" w:hint="cs"/>
          <w:sz w:val="24"/>
          <w:szCs w:val="24"/>
          <w:rtl/>
        </w:rPr>
        <w:t xml:space="preserve"> </w:t>
      </w:r>
      <w:r>
        <w:rPr>
          <w:rFonts w:ascii="David" w:hAnsi="David" w:cs="David" w:hint="cs"/>
          <w:sz w:val="24"/>
          <w:szCs w:val="24"/>
          <w:rtl/>
        </w:rPr>
        <w:t>בתרגומים</w:t>
      </w:r>
      <w:r w:rsidRPr="001B2A2B">
        <w:rPr>
          <w:rFonts w:ascii="David" w:hAnsi="David" w:cs="David" w:hint="cs"/>
          <w:sz w:val="24"/>
          <w:szCs w:val="24"/>
          <w:rtl/>
        </w:rPr>
        <w:t xml:space="preserve"> של טקסטים מסוגות, </w:t>
      </w:r>
      <w:r>
        <w:rPr>
          <w:rFonts w:ascii="David" w:hAnsi="David" w:cs="David" w:hint="cs"/>
          <w:sz w:val="24"/>
          <w:szCs w:val="24"/>
          <w:rtl/>
        </w:rPr>
        <w:t>מ</w:t>
      </w:r>
      <w:r w:rsidRPr="001B2A2B">
        <w:rPr>
          <w:rFonts w:ascii="David" w:hAnsi="David" w:cs="David" w:hint="cs"/>
          <w:sz w:val="24"/>
          <w:szCs w:val="24"/>
          <w:rtl/>
        </w:rPr>
        <w:t>מרחבים ו</w:t>
      </w:r>
      <w:r>
        <w:rPr>
          <w:rFonts w:ascii="David" w:hAnsi="David" w:cs="David" w:hint="cs"/>
          <w:sz w:val="24"/>
          <w:szCs w:val="24"/>
          <w:rtl/>
        </w:rPr>
        <w:t>מ</w:t>
      </w:r>
      <w:r w:rsidRPr="001B2A2B">
        <w:rPr>
          <w:rFonts w:ascii="David" w:hAnsi="David" w:cs="David" w:hint="cs"/>
          <w:sz w:val="24"/>
          <w:szCs w:val="24"/>
          <w:rtl/>
        </w:rPr>
        <w:t xml:space="preserve">שפות שונות. </w:t>
      </w:r>
      <w:r>
        <w:rPr>
          <w:rFonts w:ascii="David" w:hAnsi="David" w:cs="David" w:hint="cs"/>
          <w:sz w:val="24"/>
          <w:szCs w:val="24"/>
          <w:rtl/>
        </w:rPr>
        <w:t xml:space="preserve">באמצעות בחינת ההצדקות הללו אבקש לעמוד על </w:t>
      </w:r>
      <w:r w:rsidRPr="001B2A2B">
        <w:rPr>
          <w:rFonts w:ascii="David" w:hAnsi="David" w:cs="David" w:hint="cs"/>
          <w:sz w:val="24"/>
          <w:szCs w:val="24"/>
          <w:rtl/>
        </w:rPr>
        <w:t>דימויי התרגום הדומיננטיים במרחב הספרותי היהודי</w:t>
      </w:r>
      <w:r>
        <w:rPr>
          <w:rFonts w:ascii="David" w:hAnsi="David" w:cs="David" w:hint="cs"/>
          <w:sz w:val="24"/>
          <w:szCs w:val="24"/>
          <w:rtl/>
        </w:rPr>
        <w:t xml:space="preserve"> בן הזמן</w:t>
      </w:r>
      <w:r w:rsidRPr="001B2A2B">
        <w:rPr>
          <w:rFonts w:ascii="David" w:hAnsi="David" w:cs="David" w:hint="cs"/>
          <w:sz w:val="24"/>
          <w:szCs w:val="24"/>
          <w:rtl/>
        </w:rPr>
        <w:t xml:space="preserve"> ו</w:t>
      </w:r>
      <w:r>
        <w:rPr>
          <w:rFonts w:ascii="David" w:hAnsi="David" w:cs="David" w:hint="cs"/>
          <w:sz w:val="24"/>
          <w:szCs w:val="24"/>
          <w:rtl/>
        </w:rPr>
        <w:t>על</w:t>
      </w:r>
      <w:r w:rsidRPr="001B2A2B">
        <w:rPr>
          <w:rFonts w:ascii="David" w:hAnsi="David" w:cs="David" w:hint="cs"/>
          <w:sz w:val="24"/>
          <w:szCs w:val="24"/>
          <w:rtl/>
        </w:rPr>
        <w:t xml:space="preserve"> האופן </w:t>
      </w:r>
      <w:r>
        <w:rPr>
          <w:rFonts w:ascii="David" w:hAnsi="David" w:cs="David" w:hint="cs"/>
          <w:sz w:val="24"/>
          <w:szCs w:val="24"/>
          <w:rtl/>
        </w:rPr>
        <w:t>ש</w:t>
      </w:r>
      <w:r w:rsidRPr="001B2A2B">
        <w:rPr>
          <w:rFonts w:ascii="David" w:hAnsi="David" w:cs="David" w:hint="cs"/>
          <w:sz w:val="24"/>
          <w:szCs w:val="24"/>
          <w:rtl/>
        </w:rPr>
        <w:t xml:space="preserve">בו התכתב </w:t>
      </w:r>
      <w:r>
        <w:rPr>
          <w:rFonts w:ascii="David" w:hAnsi="David" w:cs="David" w:hint="cs"/>
          <w:sz w:val="24"/>
          <w:szCs w:val="24"/>
          <w:rtl/>
        </w:rPr>
        <w:t xml:space="preserve">דימוי זה עם שאלות על אודות היחסים בין יהודים לנוצרים בראשית העת החדשה. </w:t>
      </w:r>
    </w:p>
    <w:p w14:paraId="18B4AEFD" w14:textId="350CA435" w:rsidR="003B7EE2" w:rsidRDefault="003B7EE2" w:rsidP="001016E2">
      <w:pPr>
        <w:bidi/>
        <w:spacing w:after="0" w:line="480" w:lineRule="auto"/>
        <w:ind w:firstLine="720"/>
        <w:jc w:val="both"/>
        <w:rPr>
          <w:rFonts w:ascii="David" w:hAnsi="David" w:cs="David"/>
          <w:sz w:val="24"/>
          <w:szCs w:val="24"/>
          <w:rtl/>
        </w:rPr>
      </w:pPr>
      <w:r>
        <w:rPr>
          <w:rFonts w:ascii="David" w:hAnsi="David" w:cs="David" w:hint="cs"/>
          <w:sz w:val="24"/>
          <w:szCs w:val="24"/>
          <w:rtl/>
        </w:rPr>
        <w:t>נהיר כי הנימוקים אשר הופיעו בשערי התרגומים ובהקדמותיהם אינן בהכרח אלה שהנחו מלכתחילה את המתרגמים בבחירתם. למתרגמים שונים עשויות היו להיות סיבות סמויות לתרגום – כגון מטרות מסחריות, אידאולוגיות או אף אישיות – אשר אינן נגישות לנו היום. ואולם מאמר זה איננו מבקש לחשוף את המניעים הנסתרים אשר הנחו מתרגם זה או אחר. מטרתי כאן לתור את פני הטקסט</w:t>
      </w:r>
      <w:r w:rsidR="00644B7C">
        <w:rPr>
          <w:rFonts w:ascii="David" w:hAnsi="David" w:cs="David" w:hint="cs"/>
          <w:sz w:val="24"/>
          <w:szCs w:val="24"/>
          <w:rtl/>
        </w:rPr>
        <w:t>, או</w:t>
      </w:r>
      <w:r>
        <w:rPr>
          <w:rFonts w:ascii="David" w:hAnsi="David" w:cs="David" w:hint="cs"/>
          <w:sz w:val="24"/>
          <w:szCs w:val="24"/>
          <w:rtl/>
        </w:rPr>
        <w:t xml:space="preserve"> ה</w:t>
      </w:r>
      <w:r w:rsidRPr="001016E2">
        <w:rPr>
          <w:rFonts w:ascii="David" w:hAnsi="David" w:cs="David" w:hint="cs"/>
          <w:sz w:val="24"/>
          <w:szCs w:val="24"/>
          <w:rtl/>
        </w:rPr>
        <w:t>פָּרָטקסט</w:t>
      </w:r>
      <w:r>
        <w:rPr>
          <w:rStyle w:val="FootnoteReference"/>
          <w:rFonts w:ascii="David" w:hAnsi="David" w:cs="David"/>
          <w:sz w:val="24"/>
          <w:szCs w:val="24"/>
          <w:rtl/>
        </w:rPr>
        <w:footnoteReference w:id="14"/>
      </w:r>
      <w:r w:rsidR="00644B7C">
        <w:rPr>
          <w:rFonts w:ascii="David" w:hAnsi="David" w:cs="David" w:hint="cs"/>
          <w:sz w:val="24"/>
          <w:szCs w:val="24"/>
          <w:rtl/>
        </w:rPr>
        <w:t xml:space="preserve"> דווקא,</w:t>
      </w:r>
      <w:r>
        <w:rPr>
          <w:rFonts w:ascii="David" w:hAnsi="David" w:cs="David" w:hint="cs"/>
          <w:sz w:val="24"/>
          <w:szCs w:val="24"/>
          <w:rtl/>
        </w:rPr>
        <w:t xml:space="preserve"> בניסיון לאתר את דימוי התרגום היהודי בעת החדשה המוקדמת ואת גבולות הלגיטימיות של ההעברה התרבותית בין נוצרים לבין יהודים. בחירה זו, להתמקד ברבדים הגלויים של הטקסט, ניזונה ממחקרים מן העשורים האחרונים, הקוראים לנו </w:t>
      </w:r>
      <w:r w:rsidRPr="00617A43">
        <w:rPr>
          <w:rFonts w:ascii="David" w:hAnsi="David" w:cs="David" w:hint="cs"/>
          <w:sz w:val="24"/>
          <w:szCs w:val="24"/>
          <w:rtl/>
        </w:rPr>
        <w:t xml:space="preserve">לפתח מתודות </w:t>
      </w:r>
      <w:r>
        <w:rPr>
          <w:rFonts w:ascii="David" w:hAnsi="David" w:cs="David" w:hint="cs"/>
          <w:sz w:val="24"/>
          <w:szCs w:val="24"/>
          <w:rtl/>
        </w:rPr>
        <w:t>קריאה חדשות</w:t>
      </w:r>
      <w:r w:rsidRPr="00617A43">
        <w:rPr>
          <w:rFonts w:ascii="David" w:hAnsi="David" w:cs="David" w:hint="cs"/>
          <w:sz w:val="24"/>
          <w:szCs w:val="24"/>
          <w:rtl/>
        </w:rPr>
        <w:t xml:space="preserve">, שיאפשרו לנו לקרוא גם </w:t>
      </w:r>
      <w:r w:rsidRPr="00617A43">
        <w:rPr>
          <w:rFonts w:ascii="David" w:hAnsi="David" w:cs="David" w:hint="cs"/>
          <w:b/>
          <w:bCs/>
          <w:sz w:val="24"/>
          <w:szCs w:val="24"/>
          <w:rtl/>
        </w:rPr>
        <w:t>את</w:t>
      </w:r>
      <w:r w:rsidRPr="00617A43">
        <w:rPr>
          <w:rFonts w:ascii="David" w:hAnsi="David" w:cs="David" w:hint="cs"/>
          <w:sz w:val="24"/>
          <w:szCs w:val="24"/>
          <w:rtl/>
        </w:rPr>
        <w:t xml:space="preserve"> הטקסט ולא רק דרכו.</w:t>
      </w:r>
      <w:r w:rsidRPr="00617A43">
        <w:rPr>
          <w:rFonts w:ascii="David" w:hAnsi="David" w:cs="David"/>
          <w:sz w:val="24"/>
          <w:szCs w:val="24"/>
          <w:vertAlign w:val="superscript"/>
          <w:rtl/>
        </w:rPr>
        <w:footnoteReference w:id="15"/>
      </w:r>
      <w:r w:rsidRPr="00617A43">
        <w:rPr>
          <w:rFonts w:ascii="David" w:hAnsi="David" w:cs="David" w:hint="cs"/>
          <w:sz w:val="24"/>
          <w:szCs w:val="24"/>
          <w:rtl/>
        </w:rPr>
        <w:t xml:space="preserve"> מחקרים אל</w:t>
      </w:r>
      <w:r>
        <w:rPr>
          <w:rFonts w:ascii="David" w:hAnsi="David" w:cs="David" w:hint="cs"/>
          <w:sz w:val="24"/>
          <w:szCs w:val="24"/>
          <w:rtl/>
        </w:rPr>
        <w:t>ה</w:t>
      </w:r>
      <w:r w:rsidRPr="00617A43">
        <w:rPr>
          <w:rFonts w:ascii="David" w:hAnsi="David" w:cs="David" w:hint="cs"/>
          <w:sz w:val="24"/>
          <w:szCs w:val="24"/>
          <w:rtl/>
        </w:rPr>
        <w:t xml:space="preserve"> אינם שוללים את אפשרות קיומם של מניעים </w:t>
      </w:r>
      <w:r>
        <w:rPr>
          <w:rFonts w:ascii="David" w:hAnsi="David" w:cs="David" w:hint="cs"/>
          <w:sz w:val="24"/>
          <w:szCs w:val="24"/>
          <w:rtl/>
        </w:rPr>
        <w:t>נסתרים</w:t>
      </w:r>
      <w:r w:rsidRPr="00617A43">
        <w:rPr>
          <w:rFonts w:ascii="David" w:hAnsi="David" w:cs="David" w:hint="cs"/>
          <w:sz w:val="24"/>
          <w:szCs w:val="24"/>
          <w:rtl/>
        </w:rPr>
        <w:t>, א</w:t>
      </w:r>
      <w:r>
        <w:rPr>
          <w:rFonts w:ascii="David" w:hAnsi="David" w:cs="David" w:hint="cs"/>
          <w:sz w:val="24"/>
          <w:szCs w:val="24"/>
          <w:rtl/>
        </w:rPr>
        <w:t>ך</w:t>
      </w:r>
      <w:r w:rsidRPr="00617A43">
        <w:rPr>
          <w:rFonts w:ascii="David" w:hAnsi="David" w:cs="David" w:hint="cs"/>
          <w:sz w:val="24"/>
          <w:szCs w:val="24"/>
          <w:rtl/>
        </w:rPr>
        <w:t xml:space="preserve"> הם מטילים ספק בחשיבותה המכרעת </w:t>
      </w:r>
      <w:r w:rsidRPr="00617A43">
        <w:rPr>
          <w:rFonts w:ascii="David" w:hAnsi="David" w:cs="David" w:hint="cs"/>
          <w:sz w:val="24"/>
          <w:szCs w:val="24"/>
          <w:rtl/>
        </w:rPr>
        <w:lastRenderedPageBreak/>
        <w:t xml:space="preserve">של חשיפת </w:t>
      </w:r>
      <w:r>
        <w:rPr>
          <w:rFonts w:ascii="David" w:hAnsi="David" w:cs="David" w:hint="cs"/>
          <w:sz w:val="24"/>
          <w:szCs w:val="24"/>
          <w:rtl/>
        </w:rPr>
        <w:t>ה</w:t>
      </w:r>
      <w:r w:rsidRPr="00617A43">
        <w:rPr>
          <w:rFonts w:ascii="David" w:hAnsi="David" w:cs="David" w:hint="cs"/>
          <w:sz w:val="24"/>
          <w:szCs w:val="24"/>
          <w:rtl/>
        </w:rPr>
        <w:t xml:space="preserve">מניעים </w:t>
      </w:r>
      <w:r>
        <w:rPr>
          <w:rFonts w:ascii="David" w:hAnsi="David" w:cs="David" w:hint="cs"/>
          <w:sz w:val="24"/>
          <w:szCs w:val="24"/>
          <w:rtl/>
        </w:rPr>
        <w:t>הל</w:t>
      </w:r>
      <w:r w:rsidRPr="00617A43">
        <w:rPr>
          <w:rFonts w:ascii="David" w:hAnsi="David" w:cs="David" w:hint="cs"/>
          <w:sz w:val="24"/>
          <w:szCs w:val="24"/>
          <w:rtl/>
        </w:rPr>
        <w:t>לו, וקוראים לנו להסב את תשומת ל</w:t>
      </w:r>
      <w:r>
        <w:rPr>
          <w:rFonts w:ascii="David" w:hAnsi="David" w:cs="David" w:hint="cs"/>
          <w:sz w:val="24"/>
          <w:szCs w:val="24"/>
          <w:rtl/>
        </w:rPr>
        <w:t>י</w:t>
      </w:r>
      <w:r w:rsidRPr="00617A43">
        <w:rPr>
          <w:rFonts w:ascii="David" w:hAnsi="David" w:cs="David" w:hint="cs"/>
          <w:sz w:val="24"/>
          <w:szCs w:val="24"/>
          <w:rtl/>
        </w:rPr>
        <w:t>בנו לאותם ר</w:t>
      </w:r>
      <w:r>
        <w:rPr>
          <w:rFonts w:ascii="David" w:hAnsi="David" w:cs="David" w:hint="cs"/>
          <w:sz w:val="24"/>
          <w:szCs w:val="24"/>
          <w:rtl/>
        </w:rPr>
        <w:t>ו</w:t>
      </w:r>
      <w:r w:rsidRPr="00617A43">
        <w:rPr>
          <w:rFonts w:ascii="David" w:hAnsi="David" w:cs="David" w:hint="cs"/>
          <w:sz w:val="24"/>
          <w:szCs w:val="24"/>
          <w:rtl/>
        </w:rPr>
        <w:t>בדי משמעות שבחרו המחברים לחשוף בפנינו, ולא רק לאל</w:t>
      </w:r>
      <w:r>
        <w:rPr>
          <w:rFonts w:ascii="David" w:hAnsi="David" w:cs="David" w:hint="cs"/>
          <w:sz w:val="24"/>
          <w:szCs w:val="24"/>
          <w:rtl/>
        </w:rPr>
        <w:t>ה</w:t>
      </w:r>
      <w:r w:rsidRPr="00617A43">
        <w:rPr>
          <w:rFonts w:ascii="David" w:hAnsi="David" w:cs="David" w:hint="cs"/>
          <w:sz w:val="24"/>
          <w:szCs w:val="24"/>
          <w:rtl/>
        </w:rPr>
        <w:t xml:space="preserve"> שבחרו להסתיר</w:t>
      </w:r>
      <w:r>
        <w:rPr>
          <w:rFonts w:ascii="David" w:hAnsi="David" w:cs="David" w:hint="cs"/>
          <w:sz w:val="24"/>
          <w:szCs w:val="24"/>
          <w:rtl/>
        </w:rPr>
        <w:t xml:space="preserve">, </w:t>
      </w:r>
      <w:r w:rsidRPr="00617A43">
        <w:rPr>
          <w:rFonts w:ascii="David" w:hAnsi="David" w:cs="David" w:hint="cs"/>
          <w:sz w:val="24"/>
          <w:szCs w:val="24"/>
          <w:rtl/>
        </w:rPr>
        <w:t xml:space="preserve">במודע או שלא </w:t>
      </w:r>
      <w:r>
        <w:rPr>
          <w:rFonts w:ascii="David" w:hAnsi="David" w:cs="David" w:hint="cs"/>
          <w:sz w:val="24"/>
          <w:szCs w:val="24"/>
          <w:rtl/>
        </w:rPr>
        <w:t>במודע</w:t>
      </w:r>
      <w:r w:rsidRPr="00617A43">
        <w:rPr>
          <w:rFonts w:ascii="David" w:hAnsi="David" w:cs="David" w:hint="cs"/>
          <w:sz w:val="24"/>
          <w:szCs w:val="24"/>
          <w:rtl/>
        </w:rPr>
        <w:t xml:space="preserve">. </w:t>
      </w:r>
    </w:p>
    <w:p w14:paraId="611C4456" w14:textId="228EBC06" w:rsidR="003B7EE2" w:rsidRDefault="003B7EE2" w:rsidP="00AA047D">
      <w:pPr>
        <w:bidi/>
        <w:spacing w:after="0" w:line="480" w:lineRule="auto"/>
        <w:ind w:firstLine="720"/>
        <w:jc w:val="both"/>
        <w:rPr>
          <w:rFonts w:ascii="David" w:hAnsi="David" w:cs="David"/>
          <w:sz w:val="24"/>
          <w:szCs w:val="24"/>
          <w:rtl/>
        </w:rPr>
      </w:pPr>
      <w:r>
        <w:rPr>
          <w:rFonts w:ascii="David" w:hAnsi="David" w:cs="David" w:hint="cs"/>
          <w:sz w:val="24"/>
          <w:szCs w:val="24"/>
          <w:rtl/>
        </w:rPr>
        <w:t xml:space="preserve">גישה זו, המדגישה את חשיבותו של המוצהר על פני המוסווה, נראית לי מתאימה במיוחד לחקר התרגום בכלל והתרגום היהודי בעת החדשה המוקדמת בפרט. בעצם מהותו, התרגום איננו פרי עמלו של אינדיבידואל, אלא תוצר של דיאלוג מורכב בין תרבות המקור לבין תרבות היעד, בין המחבר לבין המתרגם, בין המתרגם לבין העורך או המוציא לאור, ובין יוצרי הספר לבין הקוראים. בבואנו לבחון אפוא את התרגום כחלק ממנגנון רחב יותר של העברה תרבותית, וכביטוי מובהק ליחסים שבין עולם התרבות היהודי לבין זה הנוצרי, עלינו להסב את תשומת ליבנו מן האישי אל האופייני, כלומר, מן המניעים הפרטיים של מתרגם זה או אחר למניעים של מנגנון התרגום בכללותו. במאמר זה אבחן אפוא </w:t>
      </w:r>
      <w:r w:rsidRPr="00617A43">
        <w:rPr>
          <w:rFonts w:ascii="David" w:hAnsi="David" w:cs="David" w:hint="cs"/>
          <w:sz w:val="24"/>
          <w:szCs w:val="24"/>
          <w:rtl/>
        </w:rPr>
        <w:t xml:space="preserve">את הקדמותיהם של המתרגמים כפשוטן, מתוך הנחה </w:t>
      </w:r>
      <w:r>
        <w:rPr>
          <w:rFonts w:ascii="David" w:hAnsi="David" w:cs="David" w:hint="cs"/>
          <w:sz w:val="24"/>
          <w:szCs w:val="24"/>
          <w:rtl/>
        </w:rPr>
        <w:t>ש</w:t>
      </w:r>
      <w:r w:rsidRPr="00617A43">
        <w:rPr>
          <w:rFonts w:ascii="David" w:hAnsi="David" w:cs="David" w:hint="cs"/>
          <w:sz w:val="24"/>
          <w:szCs w:val="24"/>
          <w:rtl/>
        </w:rPr>
        <w:t>קיימת חשיבות</w:t>
      </w:r>
      <w:r>
        <w:rPr>
          <w:rFonts w:ascii="David" w:hAnsi="David" w:cs="David" w:hint="cs"/>
          <w:sz w:val="24"/>
          <w:szCs w:val="24"/>
          <w:rtl/>
        </w:rPr>
        <w:t xml:space="preserve"> מכרעת</w:t>
      </w:r>
      <w:r w:rsidRPr="00617A43">
        <w:rPr>
          <w:rFonts w:ascii="David" w:hAnsi="David" w:cs="David" w:hint="cs"/>
          <w:sz w:val="24"/>
          <w:szCs w:val="24"/>
          <w:rtl/>
        </w:rPr>
        <w:t xml:space="preserve"> ל</w:t>
      </w:r>
      <w:r>
        <w:rPr>
          <w:rFonts w:ascii="David" w:hAnsi="David" w:cs="David" w:hint="cs"/>
          <w:sz w:val="24"/>
          <w:szCs w:val="24"/>
          <w:rtl/>
        </w:rPr>
        <w:t>בחינת ה</w:t>
      </w:r>
      <w:r w:rsidRPr="00617A43">
        <w:rPr>
          <w:rFonts w:ascii="David" w:hAnsi="David" w:cs="David" w:hint="cs"/>
          <w:sz w:val="24"/>
          <w:szCs w:val="24"/>
          <w:rtl/>
        </w:rPr>
        <w:t xml:space="preserve">אופנים </w:t>
      </w:r>
      <w:r>
        <w:rPr>
          <w:rFonts w:ascii="David" w:hAnsi="David" w:cs="David" w:hint="cs"/>
          <w:sz w:val="24"/>
          <w:szCs w:val="24"/>
          <w:rtl/>
        </w:rPr>
        <w:t>ש</w:t>
      </w:r>
      <w:r w:rsidRPr="00617A43">
        <w:rPr>
          <w:rFonts w:ascii="David" w:hAnsi="David" w:cs="David" w:hint="cs"/>
          <w:sz w:val="24"/>
          <w:szCs w:val="24"/>
          <w:rtl/>
        </w:rPr>
        <w:t>בהם ביקשו המתרגמים להצדיק את פעילותם בפני קוראיהם, ועיון ברבדים גלויים אל</w:t>
      </w:r>
      <w:r>
        <w:rPr>
          <w:rFonts w:ascii="David" w:hAnsi="David" w:cs="David" w:hint="cs"/>
          <w:sz w:val="24"/>
          <w:szCs w:val="24"/>
          <w:rtl/>
        </w:rPr>
        <w:t>ה יכול</w:t>
      </w:r>
      <w:r w:rsidRPr="00617A43">
        <w:rPr>
          <w:rFonts w:ascii="David" w:hAnsi="David" w:cs="David" w:hint="cs"/>
          <w:sz w:val="24"/>
          <w:szCs w:val="24"/>
          <w:rtl/>
        </w:rPr>
        <w:t xml:space="preserve"> לספק לנו תמונה עשירה ומורכבת </w:t>
      </w:r>
      <w:r>
        <w:rPr>
          <w:rFonts w:ascii="David" w:hAnsi="David" w:cs="David" w:hint="cs"/>
          <w:sz w:val="24"/>
          <w:szCs w:val="24"/>
          <w:rtl/>
        </w:rPr>
        <w:t>ב</w:t>
      </w:r>
      <w:r w:rsidRPr="00617A43">
        <w:rPr>
          <w:rFonts w:ascii="David" w:hAnsi="David" w:cs="David" w:hint="cs"/>
          <w:sz w:val="24"/>
          <w:szCs w:val="24"/>
          <w:rtl/>
        </w:rPr>
        <w:t xml:space="preserve">יותר של העבר. </w:t>
      </w:r>
    </w:p>
    <w:p w14:paraId="691181EA" w14:textId="50D4E4BE" w:rsidR="003B7EE2" w:rsidRDefault="003B7EE2" w:rsidP="00CD5A83">
      <w:pPr>
        <w:tabs>
          <w:tab w:val="left" w:pos="1810"/>
        </w:tabs>
        <w:bidi/>
        <w:spacing w:after="0" w:line="480" w:lineRule="auto"/>
        <w:jc w:val="both"/>
        <w:rPr>
          <w:rFonts w:ascii="David" w:hAnsi="David" w:cs="David"/>
          <w:b/>
          <w:bCs/>
          <w:sz w:val="24"/>
          <w:szCs w:val="24"/>
          <w:rtl/>
        </w:rPr>
      </w:pPr>
    </w:p>
    <w:p w14:paraId="6A8A81B3" w14:textId="78B468B3" w:rsidR="003B7EE2" w:rsidRPr="001975EF" w:rsidRDefault="003B7EE2" w:rsidP="001975EF">
      <w:pPr>
        <w:pStyle w:val="ListParagraph"/>
        <w:numPr>
          <w:ilvl w:val="0"/>
          <w:numId w:val="4"/>
        </w:numPr>
        <w:tabs>
          <w:tab w:val="left" w:pos="1810"/>
        </w:tabs>
        <w:bidi/>
        <w:spacing w:after="0" w:line="480" w:lineRule="auto"/>
        <w:jc w:val="center"/>
        <w:rPr>
          <w:rFonts w:ascii="David" w:hAnsi="David" w:cs="David"/>
          <w:b/>
          <w:bCs/>
          <w:sz w:val="24"/>
          <w:szCs w:val="24"/>
          <w:rtl/>
          <w:lang w:val="en-GB"/>
        </w:rPr>
      </w:pPr>
      <w:r w:rsidRPr="001975EF">
        <w:rPr>
          <w:rFonts w:ascii="David" w:hAnsi="David" w:cs="David" w:hint="cs"/>
          <w:b/>
          <w:bCs/>
          <w:sz w:val="24"/>
          <w:szCs w:val="24"/>
          <w:rtl/>
        </w:rPr>
        <w:t>רקע: תרגום לשפות יהודיות בעת החדשה המוקדמת</w:t>
      </w:r>
    </w:p>
    <w:p w14:paraId="3D77B906" w14:textId="5E28D6C2" w:rsidR="00644B7C" w:rsidRDefault="003B7EE2" w:rsidP="00644B7C">
      <w:pPr>
        <w:bidi/>
        <w:spacing w:after="0" w:line="480" w:lineRule="auto"/>
        <w:jc w:val="both"/>
        <w:rPr>
          <w:rFonts w:ascii="David" w:hAnsi="David" w:cs="David"/>
          <w:sz w:val="24"/>
          <w:szCs w:val="24"/>
          <w:rtl/>
        </w:rPr>
      </w:pPr>
      <w:r w:rsidRPr="00D47F10">
        <w:rPr>
          <w:rFonts w:ascii="David" w:hAnsi="David" w:cs="David"/>
          <w:sz w:val="24"/>
          <w:szCs w:val="24"/>
          <w:rtl/>
        </w:rPr>
        <w:t>קשה לאמוד</w:t>
      </w:r>
      <w:r>
        <w:rPr>
          <w:rFonts w:ascii="David" w:hAnsi="David" w:cs="David" w:hint="cs"/>
          <w:sz w:val="24"/>
          <w:szCs w:val="24"/>
          <w:rtl/>
        </w:rPr>
        <w:t xml:space="preserve"> במדויק</w:t>
      </w:r>
      <w:r w:rsidRPr="00D47F10">
        <w:rPr>
          <w:rFonts w:ascii="David" w:hAnsi="David" w:cs="David"/>
          <w:sz w:val="24"/>
          <w:szCs w:val="24"/>
          <w:rtl/>
        </w:rPr>
        <w:t xml:space="preserve"> את ממדיה של ספריית התרגום היהודית בראשית העת החדשה. בניגוד למגמות הניכרות </w:t>
      </w:r>
      <w:r>
        <w:rPr>
          <w:rFonts w:ascii="David" w:hAnsi="David" w:cs="David" w:hint="cs"/>
          <w:sz w:val="24"/>
          <w:szCs w:val="24"/>
          <w:rtl/>
        </w:rPr>
        <w:t>בחקר התרגום ב</w:t>
      </w:r>
      <w:r w:rsidRPr="00D47F10">
        <w:rPr>
          <w:rFonts w:ascii="David" w:hAnsi="David" w:cs="David"/>
          <w:sz w:val="24"/>
          <w:szCs w:val="24"/>
          <w:rtl/>
        </w:rPr>
        <w:t>ימי הביניים ו</w:t>
      </w:r>
      <w:r>
        <w:rPr>
          <w:rFonts w:ascii="David" w:hAnsi="David" w:cs="David" w:hint="cs"/>
          <w:sz w:val="24"/>
          <w:szCs w:val="24"/>
          <w:rtl/>
        </w:rPr>
        <w:t>ב</w:t>
      </w:r>
      <w:r w:rsidRPr="00D47F10">
        <w:rPr>
          <w:rFonts w:ascii="David" w:hAnsi="David" w:cs="David"/>
          <w:sz w:val="24"/>
          <w:szCs w:val="24"/>
          <w:rtl/>
        </w:rPr>
        <w:t>ע</w:t>
      </w:r>
      <w:r>
        <w:rPr>
          <w:rFonts w:ascii="David" w:hAnsi="David" w:cs="David" w:hint="cs"/>
          <w:sz w:val="24"/>
          <w:szCs w:val="24"/>
          <w:rtl/>
        </w:rPr>
        <w:t>ידן המודרני</w:t>
      </w:r>
      <w:r w:rsidRPr="00D47F10">
        <w:rPr>
          <w:rFonts w:ascii="David" w:hAnsi="David" w:cs="David"/>
          <w:sz w:val="24"/>
          <w:szCs w:val="24"/>
          <w:rtl/>
        </w:rPr>
        <w:t xml:space="preserve">, </w:t>
      </w:r>
      <w:r>
        <w:rPr>
          <w:rFonts w:ascii="David" w:hAnsi="David" w:cs="David" w:hint="cs"/>
          <w:sz w:val="24"/>
          <w:szCs w:val="24"/>
          <w:rtl/>
        </w:rPr>
        <w:t>מ</w:t>
      </w:r>
      <w:r w:rsidRPr="00D47F10">
        <w:rPr>
          <w:rFonts w:ascii="David" w:hAnsi="David" w:cs="David"/>
          <w:sz w:val="24"/>
          <w:szCs w:val="24"/>
          <w:rtl/>
        </w:rPr>
        <w:t>חקר התרגום היהודי</w:t>
      </w:r>
      <w:r>
        <w:rPr>
          <w:rFonts w:ascii="David" w:hAnsi="David" w:cs="David" w:hint="cs"/>
          <w:sz w:val="24"/>
          <w:szCs w:val="24"/>
          <w:rtl/>
        </w:rPr>
        <w:t xml:space="preserve"> בעת החדשה המוקדמת </w:t>
      </w:r>
      <w:r>
        <w:rPr>
          <w:rFonts w:ascii="David" w:hAnsi="David" w:cs="David"/>
          <w:sz w:val="24"/>
          <w:szCs w:val="24"/>
          <w:rtl/>
        </w:rPr>
        <w:t>–</w:t>
      </w:r>
      <w:r>
        <w:rPr>
          <w:rFonts w:ascii="David" w:hAnsi="David" w:cs="David" w:hint="cs"/>
          <w:sz w:val="24"/>
          <w:szCs w:val="24"/>
          <w:rtl/>
        </w:rPr>
        <w:t xml:space="preserve"> ובפרט התרגום העברי</w:t>
      </w:r>
      <w:r w:rsidRPr="00D47F10">
        <w:rPr>
          <w:rFonts w:ascii="David" w:hAnsi="David" w:cs="David"/>
          <w:sz w:val="24"/>
          <w:szCs w:val="24"/>
          <w:rtl/>
        </w:rPr>
        <w:t xml:space="preserve"> ב</w:t>
      </w:r>
      <w:r>
        <w:rPr>
          <w:rFonts w:ascii="David" w:hAnsi="David" w:cs="David" w:hint="cs"/>
          <w:sz w:val="24"/>
          <w:szCs w:val="24"/>
          <w:rtl/>
        </w:rPr>
        <w:t xml:space="preserve">תקופה זו </w:t>
      </w:r>
      <w:r>
        <w:rPr>
          <w:rFonts w:ascii="David" w:hAnsi="David" w:cs="David"/>
          <w:sz w:val="24"/>
          <w:szCs w:val="24"/>
          <w:rtl/>
        </w:rPr>
        <w:t>–</w:t>
      </w:r>
      <w:r>
        <w:rPr>
          <w:rFonts w:ascii="David" w:hAnsi="David" w:cs="David" w:hint="cs"/>
          <w:sz w:val="24"/>
          <w:szCs w:val="24"/>
          <w:rtl/>
        </w:rPr>
        <w:t xml:space="preserve"> </w:t>
      </w:r>
      <w:r w:rsidRPr="00D47F10">
        <w:rPr>
          <w:rFonts w:ascii="David" w:hAnsi="David" w:cs="David"/>
          <w:sz w:val="24"/>
          <w:szCs w:val="24"/>
          <w:rtl/>
        </w:rPr>
        <w:t>עדיין נמצא ב</w:t>
      </w:r>
      <w:r>
        <w:rPr>
          <w:rFonts w:ascii="David" w:hAnsi="David" w:cs="David" w:hint="cs"/>
          <w:sz w:val="24"/>
          <w:szCs w:val="24"/>
          <w:rtl/>
        </w:rPr>
        <w:t>ראשית דרכו</w:t>
      </w:r>
      <w:r w:rsidRPr="00D47F10">
        <w:rPr>
          <w:rFonts w:ascii="David" w:hAnsi="David" w:cs="David"/>
          <w:sz w:val="24"/>
          <w:szCs w:val="24"/>
          <w:rtl/>
        </w:rPr>
        <w:t xml:space="preserve">. </w:t>
      </w:r>
      <w:r>
        <w:rPr>
          <w:rFonts w:ascii="David" w:hAnsi="David" w:cs="David" w:hint="cs"/>
          <w:sz w:val="24"/>
          <w:szCs w:val="24"/>
          <w:rtl/>
        </w:rPr>
        <w:t xml:space="preserve">כך, לדוגמה, </w:t>
      </w:r>
      <w:r w:rsidRPr="00D47F10">
        <w:rPr>
          <w:rFonts w:ascii="David" w:hAnsi="David" w:cs="David"/>
          <w:sz w:val="24"/>
          <w:szCs w:val="24"/>
          <w:rtl/>
        </w:rPr>
        <w:t>בביבליוגרפיה של חקר התרגום היהודי שראתה אור בשנת 2002 נמצא רק 2</w:t>
      </w:r>
      <w:r>
        <w:rPr>
          <w:rFonts w:ascii="David" w:hAnsi="David" w:cs="David"/>
          <w:sz w:val="24"/>
          <w:szCs w:val="24"/>
        </w:rPr>
        <w:t>2</w:t>
      </w:r>
      <w:r w:rsidRPr="00D47F10">
        <w:rPr>
          <w:rFonts w:ascii="David" w:hAnsi="David" w:cs="David"/>
          <w:sz w:val="24"/>
          <w:szCs w:val="24"/>
          <w:rtl/>
        </w:rPr>
        <w:t xml:space="preserve"> עמודים המוקדשים לתרגומים עבריים מן העת החדשה המוקדמת, </w:t>
      </w:r>
      <w:r>
        <w:rPr>
          <w:rFonts w:ascii="David" w:hAnsi="David" w:cs="David" w:hint="cs"/>
          <w:sz w:val="24"/>
          <w:szCs w:val="24"/>
          <w:rtl/>
        </w:rPr>
        <w:t>לעומת</w:t>
      </w:r>
      <w:r w:rsidRPr="00D47F10">
        <w:rPr>
          <w:rFonts w:ascii="David" w:hAnsi="David" w:cs="David"/>
          <w:sz w:val="24"/>
          <w:szCs w:val="24"/>
          <w:rtl/>
        </w:rPr>
        <w:t xml:space="preserve"> 12</w:t>
      </w:r>
      <w:r>
        <w:rPr>
          <w:rFonts w:ascii="David" w:hAnsi="David" w:cs="David" w:hint="cs"/>
          <w:sz w:val="24"/>
          <w:szCs w:val="24"/>
          <w:rtl/>
        </w:rPr>
        <w:t>5</w:t>
      </w:r>
      <w:r w:rsidRPr="00D47F10">
        <w:rPr>
          <w:rFonts w:ascii="David" w:hAnsi="David" w:cs="David"/>
          <w:sz w:val="24"/>
          <w:szCs w:val="24"/>
          <w:rtl/>
        </w:rPr>
        <w:t xml:space="preserve"> עמודים המוקדשים לתרגום עברי בימי הביניים ו-</w:t>
      </w:r>
      <w:r>
        <w:rPr>
          <w:rFonts w:ascii="David" w:hAnsi="David" w:cs="David" w:hint="cs"/>
          <w:sz w:val="24"/>
          <w:szCs w:val="24"/>
          <w:rtl/>
        </w:rPr>
        <w:t>98</w:t>
      </w:r>
      <w:r w:rsidRPr="00D47F10">
        <w:rPr>
          <w:rFonts w:ascii="David" w:hAnsi="David" w:cs="David"/>
          <w:sz w:val="24"/>
          <w:szCs w:val="24"/>
          <w:rtl/>
        </w:rPr>
        <w:t xml:space="preserve"> </w:t>
      </w:r>
      <w:r>
        <w:rPr>
          <w:rFonts w:ascii="David" w:hAnsi="David" w:cs="David" w:hint="cs"/>
          <w:sz w:val="24"/>
          <w:szCs w:val="24"/>
          <w:rtl/>
        </w:rPr>
        <w:t xml:space="preserve">עמודים </w:t>
      </w:r>
      <w:r w:rsidRPr="00D47F10">
        <w:rPr>
          <w:rFonts w:ascii="David" w:hAnsi="David" w:cs="David"/>
          <w:sz w:val="24"/>
          <w:szCs w:val="24"/>
          <w:rtl/>
        </w:rPr>
        <w:t>המוקדשים לתרגום עברי מודרני</w:t>
      </w:r>
      <w:r>
        <w:rPr>
          <w:rFonts w:ascii="David" w:hAnsi="David" w:cs="David" w:hint="cs"/>
          <w:sz w:val="24"/>
          <w:szCs w:val="24"/>
          <w:rtl/>
        </w:rPr>
        <w:t xml:space="preserve"> (משנת 1750 עד שנת 2000)</w:t>
      </w:r>
      <w:r w:rsidRPr="00D47F10">
        <w:rPr>
          <w:rFonts w:ascii="David" w:hAnsi="David" w:cs="David"/>
          <w:sz w:val="24"/>
          <w:szCs w:val="24"/>
          <w:rtl/>
        </w:rPr>
        <w:t>.</w:t>
      </w:r>
      <w:r>
        <w:rPr>
          <w:rStyle w:val="FootnoteReference"/>
          <w:rFonts w:ascii="David" w:hAnsi="David" w:cs="David"/>
          <w:sz w:val="24"/>
          <w:szCs w:val="24"/>
          <w:rtl/>
        </w:rPr>
        <w:footnoteReference w:id="16"/>
      </w:r>
      <w:r>
        <w:rPr>
          <w:rFonts w:ascii="David" w:hAnsi="David" w:cs="David" w:hint="cs"/>
          <w:sz w:val="24"/>
          <w:szCs w:val="24"/>
          <w:rtl/>
        </w:rPr>
        <w:t xml:space="preserve"> חוסר האיזון המחקרי בא לידי ביטוי מובהק בהקדמה לביבליוגרפיה, פרי עטו של חוקר התרגום החלוצי, גדעון טורי. המבוא סוקר את תולדות התרגום לעברית מן העת העתיקה ועד לעידן המודרני. ואולם, אם העת העתיקה, ימי הביניים והעידן המודרני זוכים לסקירה רחבה ומעמיקה, הרי שהתייחסותו של טורי לעת החדשה המוקדמת</w:t>
      </w:r>
      <w:r w:rsidRPr="00D47F10">
        <w:rPr>
          <w:rFonts w:ascii="David" w:hAnsi="David" w:cs="David"/>
          <w:sz w:val="24"/>
          <w:szCs w:val="24"/>
          <w:rtl/>
        </w:rPr>
        <w:t xml:space="preserve"> </w:t>
      </w:r>
      <w:r>
        <w:rPr>
          <w:rFonts w:ascii="David" w:hAnsi="David" w:cs="David" w:hint="cs"/>
          <w:sz w:val="24"/>
          <w:szCs w:val="24"/>
          <w:rtl/>
        </w:rPr>
        <w:t xml:space="preserve">מסתכמת בפסקה קצרה בלבד. וכך הוא טוען: </w:t>
      </w:r>
      <w:r w:rsidR="00644B7C">
        <w:rPr>
          <w:rFonts w:ascii="David" w:hAnsi="David" w:cs="David" w:hint="cs"/>
          <w:sz w:val="24"/>
          <w:szCs w:val="24"/>
          <w:rtl/>
        </w:rPr>
        <w:t xml:space="preserve">'בניגוד לימי-הביניים, התרגום העברי </w:t>
      </w:r>
      <w:r w:rsidR="00644B7C">
        <w:rPr>
          <w:rFonts w:ascii="David" w:hAnsi="David" w:cs="David" w:hint="cs"/>
          <w:sz w:val="24"/>
          <w:szCs w:val="24"/>
          <w:rtl/>
        </w:rPr>
        <w:lastRenderedPageBreak/>
        <w:t>בתקופת-מעבר זו לא נשא כל פרופיל ייחודי. במידה שהוא התקיים בכלל, הוא בוודאי פיגר אחר כל מה שיהודים כתבו בעברית, אשר, למעט יוצאי דופן בודדים, לא עמד בסטנדרטים אירופים ממילא'.</w:t>
      </w:r>
      <w:r w:rsidR="00644B7C" w:rsidRPr="00644B7C">
        <w:rPr>
          <w:rFonts w:asciiTheme="majorBidi" w:hAnsiTheme="majorBidi" w:cstheme="majorBidi"/>
          <w:sz w:val="24"/>
          <w:szCs w:val="24"/>
          <w:vertAlign w:val="superscript"/>
        </w:rPr>
        <w:t xml:space="preserve"> </w:t>
      </w:r>
      <w:r w:rsidR="00644B7C" w:rsidRPr="00620193">
        <w:rPr>
          <w:rFonts w:asciiTheme="majorBidi" w:hAnsiTheme="majorBidi" w:cstheme="majorBidi"/>
          <w:sz w:val="24"/>
          <w:szCs w:val="24"/>
          <w:vertAlign w:val="superscript"/>
        </w:rPr>
        <w:footnoteReference w:id="17"/>
      </w:r>
    </w:p>
    <w:p w14:paraId="486C4498" w14:textId="2A6DEB66" w:rsidR="003B7EE2" w:rsidRPr="00620193" w:rsidRDefault="003B7EE2" w:rsidP="00CD5A83">
      <w:pPr>
        <w:spacing w:after="0" w:line="480" w:lineRule="auto"/>
        <w:ind w:left="720"/>
        <w:jc w:val="both"/>
        <w:rPr>
          <w:rFonts w:asciiTheme="majorBidi" w:hAnsiTheme="majorBidi" w:cstheme="majorBidi"/>
          <w:sz w:val="24"/>
          <w:szCs w:val="24"/>
        </w:rPr>
      </w:pPr>
    </w:p>
    <w:p w14:paraId="7392A403" w14:textId="55EC7694" w:rsidR="003B7EE2" w:rsidRDefault="003B7EE2" w:rsidP="002943B2">
      <w:pPr>
        <w:bidi/>
        <w:spacing w:after="0" w:line="480" w:lineRule="auto"/>
        <w:ind w:firstLine="720"/>
        <w:jc w:val="both"/>
        <w:rPr>
          <w:rFonts w:ascii="David" w:hAnsi="David" w:cs="David"/>
          <w:i/>
          <w:iCs/>
          <w:sz w:val="24"/>
          <w:szCs w:val="24"/>
        </w:rPr>
      </w:pPr>
      <w:r>
        <w:rPr>
          <w:rFonts w:ascii="David" w:hAnsi="David" w:cs="David" w:hint="cs"/>
          <w:sz w:val="24"/>
          <w:szCs w:val="24"/>
          <w:rtl/>
        </w:rPr>
        <w:t>הסיבות לפער מחקרי זה מגוונות. הן קשורות, בין היתר, להתפתחותו המאוחרת-יחסית של חקר העת החדשה המוקדמת בכלל ובהקשר היהודי בפרט, כמו גם לשינוי שחל במפעל התרגום היהודי באירופה החל בסוף ימי הביניים. שינוי זה התאפיין, בין השאר, במעבר ממאמץ ספרותי מרוכז של מחברים בדרום היבשת (איטליה, ספרד ודרום צרפת) לתרגם לעברית חיבורים שונים, בעיקר מן השפה הערבית, לפעילות ספונטנית של מתרגמים מכל רחבי היבשת, אשר תרגמו טקסטים מלטינית ולאחר מכן משפות אירופיות.</w:t>
      </w:r>
      <w:r>
        <w:rPr>
          <w:rStyle w:val="FootnoteReference"/>
          <w:rFonts w:ascii="David" w:hAnsi="David" w:cs="David"/>
          <w:sz w:val="24"/>
          <w:szCs w:val="24"/>
          <w:rtl/>
        </w:rPr>
        <w:footnoteReference w:id="18"/>
      </w:r>
      <w:r>
        <w:rPr>
          <w:rFonts w:ascii="David" w:hAnsi="David" w:cs="David" w:hint="cs"/>
          <w:sz w:val="24"/>
          <w:szCs w:val="24"/>
          <w:rtl/>
        </w:rPr>
        <w:t xml:space="preserve"> לצד תמורות אלה, התאפיינה העת החדשה המוקדמת בהתפתחותו של קורפוס עשיר של תרגומים ביידיש, ואף שזכו לתשומת לב מחקרית רבה יחסית, </w:t>
      </w:r>
      <w:r w:rsidR="00C37DB1">
        <w:rPr>
          <w:rFonts w:ascii="David" w:hAnsi="David" w:cs="David" w:hint="cs"/>
          <w:sz w:val="24"/>
          <w:szCs w:val="24"/>
          <w:rtl/>
        </w:rPr>
        <w:t xml:space="preserve">תרגום אלה </w:t>
      </w:r>
      <w:r>
        <w:rPr>
          <w:rFonts w:ascii="David" w:hAnsi="David" w:cs="David" w:hint="cs"/>
          <w:sz w:val="24"/>
          <w:szCs w:val="24"/>
          <w:rtl/>
        </w:rPr>
        <w:t>נבחנו עד כה בנפרד מתרגומים לשפות יהודיות אחרות ובראשן העברית.</w:t>
      </w:r>
      <w:r>
        <w:rPr>
          <w:rStyle w:val="FootnoteReference"/>
          <w:rFonts w:ascii="David" w:hAnsi="David" w:cs="David"/>
          <w:sz w:val="24"/>
          <w:szCs w:val="24"/>
          <w:rtl/>
        </w:rPr>
        <w:footnoteReference w:id="19"/>
      </w:r>
      <w:r>
        <w:rPr>
          <w:rFonts w:ascii="David" w:hAnsi="David" w:cs="David" w:hint="cs"/>
          <w:sz w:val="24"/>
          <w:szCs w:val="24"/>
          <w:rtl/>
        </w:rPr>
        <w:t xml:space="preserve"> תרומה נוספת לדומיננטיות של ימי הביניים בתחום המחקר של התרגום היהודי תרם משה (מוריץ) שטיינשניידר, בביבליוגרפיה המונומנטלית שלו על אודות התרגומים העבריים בימי הביניים, שבה הניח את התשתית לחקר ההיסטוריה של התרגום היהודי בדורות הבאים.</w:t>
      </w:r>
      <w:r>
        <w:rPr>
          <w:rStyle w:val="FootnoteReference"/>
          <w:rFonts w:ascii="David" w:hAnsi="David" w:cs="David"/>
          <w:sz w:val="24"/>
          <w:szCs w:val="24"/>
          <w:rtl/>
        </w:rPr>
        <w:footnoteReference w:id="20"/>
      </w:r>
      <w:r w:rsidRPr="00F97CB1">
        <w:rPr>
          <w:rFonts w:ascii="David" w:hAnsi="David" w:cs="David" w:hint="cs"/>
          <w:i/>
          <w:iCs/>
          <w:sz w:val="24"/>
          <w:szCs w:val="24"/>
          <w:rtl/>
        </w:rPr>
        <w:t xml:space="preserve"> </w:t>
      </w:r>
    </w:p>
    <w:p w14:paraId="2942A09A" w14:textId="2F204B31" w:rsidR="003B7EE2" w:rsidRDefault="003B7EE2" w:rsidP="006C37DA">
      <w:pPr>
        <w:bidi/>
        <w:spacing w:after="0" w:line="480" w:lineRule="auto"/>
        <w:ind w:firstLine="720"/>
        <w:jc w:val="both"/>
        <w:rPr>
          <w:rFonts w:ascii="David" w:hAnsi="David" w:cs="David"/>
          <w:sz w:val="24"/>
          <w:szCs w:val="24"/>
          <w:rtl/>
        </w:rPr>
      </w:pPr>
      <w:r>
        <w:rPr>
          <w:rFonts w:ascii="David" w:hAnsi="David" w:cs="David" w:hint="cs"/>
          <w:sz w:val="24"/>
          <w:szCs w:val="24"/>
          <w:rtl/>
        </w:rPr>
        <w:t>דלותו היחסית של חקר התרגום היהודי בראשית העת החדשה איננה נובעת רק ממגמות היסטוריוגרפיות.</w:t>
      </w:r>
      <w:r w:rsidRPr="00D47F10">
        <w:rPr>
          <w:rFonts w:ascii="David" w:hAnsi="David" w:cs="David"/>
          <w:sz w:val="24"/>
          <w:szCs w:val="24"/>
          <w:rtl/>
        </w:rPr>
        <w:t xml:space="preserve"> יש לתלות את האשם במידה מסוימת</w:t>
      </w:r>
      <w:r>
        <w:rPr>
          <w:rFonts w:ascii="David" w:hAnsi="David" w:cs="David" w:hint="cs"/>
          <w:sz w:val="24"/>
          <w:szCs w:val="24"/>
          <w:rtl/>
        </w:rPr>
        <w:t xml:space="preserve"> גם</w:t>
      </w:r>
      <w:r w:rsidRPr="00D47F10">
        <w:rPr>
          <w:rFonts w:ascii="David" w:hAnsi="David" w:cs="David"/>
          <w:sz w:val="24"/>
          <w:szCs w:val="24"/>
          <w:rtl/>
        </w:rPr>
        <w:t xml:space="preserve"> ב</w:t>
      </w:r>
      <w:r>
        <w:rPr>
          <w:rFonts w:ascii="David" w:hAnsi="David" w:cs="David" w:hint="cs"/>
          <w:sz w:val="24"/>
          <w:szCs w:val="24"/>
          <w:rtl/>
        </w:rPr>
        <w:t>נורמות שאפיינו את התרגום היהודי בתקופה זו</w:t>
      </w:r>
      <w:r w:rsidRPr="00D47F10">
        <w:rPr>
          <w:rFonts w:ascii="David" w:hAnsi="David" w:cs="David"/>
          <w:sz w:val="24"/>
          <w:szCs w:val="24"/>
          <w:rtl/>
        </w:rPr>
        <w:t xml:space="preserve">. תרגומים רבים </w:t>
      </w:r>
      <w:r>
        <w:rPr>
          <w:rFonts w:ascii="David" w:hAnsi="David" w:cs="David" w:hint="cs"/>
          <w:sz w:val="24"/>
          <w:szCs w:val="24"/>
          <w:rtl/>
        </w:rPr>
        <w:t>שנכתבו</w:t>
      </w:r>
      <w:r w:rsidRPr="00D47F10">
        <w:rPr>
          <w:rFonts w:ascii="David" w:hAnsi="David" w:cs="David"/>
          <w:sz w:val="24"/>
          <w:szCs w:val="24"/>
          <w:rtl/>
        </w:rPr>
        <w:t xml:space="preserve"> בין ראשית המאה השש</w:t>
      </w:r>
      <w:r>
        <w:rPr>
          <w:rFonts w:ascii="David" w:hAnsi="David" w:cs="David"/>
          <w:sz w:val="24"/>
          <w:szCs w:val="24"/>
          <w:rtl/>
        </w:rPr>
        <w:t xml:space="preserve"> עשרה</w:t>
      </w:r>
      <w:r w:rsidRPr="00D47F10">
        <w:rPr>
          <w:rFonts w:ascii="David" w:hAnsi="David" w:cs="David"/>
          <w:sz w:val="24"/>
          <w:szCs w:val="24"/>
          <w:rtl/>
        </w:rPr>
        <w:t xml:space="preserve"> לסוף המאה השמונה</w:t>
      </w:r>
      <w:r>
        <w:rPr>
          <w:rFonts w:ascii="David" w:hAnsi="David" w:cs="David" w:hint="cs"/>
          <w:sz w:val="24"/>
          <w:szCs w:val="24"/>
          <w:rtl/>
        </w:rPr>
        <w:t xml:space="preserve"> עשרה</w:t>
      </w:r>
      <w:r w:rsidRPr="00D47F10">
        <w:rPr>
          <w:rFonts w:ascii="David" w:hAnsi="David" w:cs="David"/>
          <w:sz w:val="24"/>
          <w:szCs w:val="24"/>
          <w:rtl/>
        </w:rPr>
        <w:t xml:space="preserve"> לא הוצגו כ</w:t>
      </w:r>
      <w:r>
        <w:rPr>
          <w:rFonts w:ascii="David" w:hAnsi="David" w:cs="David"/>
          <w:sz w:val="24"/>
          <w:szCs w:val="24"/>
          <w:rtl/>
        </w:rPr>
        <w:t>כאל</w:t>
      </w:r>
      <w:r>
        <w:rPr>
          <w:rFonts w:ascii="David" w:hAnsi="David" w:cs="David" w:hint="cs"/>
          <w:sz w:val="24"/>
          <w:szCs w:val="24"/>
          <w:rtl/>
        </w:rPr>
        <w:t>ה, ולא אחת</w:t>
      </w:r>
      <w:r w:rsidRPr="00D47F10">
        <w:rPr>
          <w:rFonts w:ascii="David" w:hAnsi="David" w:cs="David"/>
          <w:sz w:val="24"/>
          <w:szCs w:val="24"/>
          <w:rtl/>
        </w:rPr>
        <w:t xml:space="preserve"> עשו המתרגמים מאמצים לה</w:t>
      </w:r>
      <w:r>
        <w:rPr>
          <w:rFonts w:ascii="David" w:hAnsi="David" w:cs="David" w:hint="cs"/>
          <w:sz w:val="24"/>
          <w:szCs w:val="24"/>
          <w:rtl/>
        </w:rPr>
        <w:t>צניע – או אף להעלים</w:t>
      </w:r>
      <w:r w:rsidRPr="00D47F10">
        <w:rPr>
          <w:rFonts w:ascii="David" w:hAnsi="David" w:cs="David"/>
          <w:sz w:val="24"/>
          <w:szCs w:val="24"/>
          <w:rtl/>
        </w:rPr>
        <w:t xml:space="preserve"> </w:t>
      </w:r>
      <w:r>
        <w:rPr>
          <w:rFonts w:ascii="David" w:hAnsi="David" w:cs="David" w:hint="cs"/>
          <w:sz w:val="24"/>
          <w:szCs w:val="24"/>
          <w:rtl/>
        </w:rPr>
        <w:t xml:space="preserve">– </w:t>
      </w:r>
      <w:r w:rsidRPr="00D47F10">
        <w:rPr>
          <w:rFonts w:ascii="David" w:hAnsi="David" w:cs="David"/>
          <w:sz w:val="24"/>
          <w:szCs w:val="24"/>
          <w:rtl/>
        </w:rPr>
        <w:t xml:space="preserve">את המקורות הזרים </w:t>
      </w:r>
      <w:r>
        <w:rPr>
          <w:rFonts w:ascii="David" w:hAnsi="David" w:cs="David" w:hint="cs"/>
          <w:sz w:val="24"/>
          <w:szCs w:val="24"/>
          <w:rtl/>
        </w:rPr>
        <w:t>ש</w:t>
      </w:r>
      <w:r w:rsidRPr="00D47F10">
        <w:rPr>
          <w:rFonts w:ascii="David" w:hAnsi="David" w:cs="David"/>
          <w:sz w:val="24"/>
          <w:szCs w:val="24"/>
          <w:rtl/>
        </w:rPr>
        <w:t>מהם ינקו.</w:t>
      </w:r>
      <w:r>
        <w:rPr>
          <w:rStyle w:val="FootnoteReference"/>
          <w:rFonts w:ascii="David" w:hAnsi="David" w:cs="David"/>
          <w:sz w:val="24"/>
          <w:szCs w:val="24"/>
          <w:rtl/>
        </w:rPr>
        <w:footnoteReference w:id="21"/>
      </w:r>
      <w:r w:rsidRPr="00D47F10">
        <w:rPr>
          <w:rFonts w:ascii="David" w:hAnsi="David" w:cs="David"/>
          <w:sz w:val="24"/>
          <w:szCs w:val="24"/>
          <w:rtl/>
        </w:rPr>
        <w:t xml:space="preserve"> </w:t>
      </w:r>
      <w:r>
        <w:rPr>
          <w:rFonts w:ascii="David" w:hAnsi="David" w:cs="David" w:hint="cs"/>
          <w:sz w:val="24"/>
          <w:szCs w:val="24"/>
          <w:rtl/>
        </w:rPr>
        <w:t xml:space="preserve">כפי שמעיד תרגומו של </w:t>
      </w:r>
      <w:r>
        <w:rPr>
          <w:rFonts w:ascii="David" w:hAnsi="David" w:cs="David" w:hint="cs"/>
          <w:sz w:val="24"/>
          <w:szCs w:val="24"/>
          <w:rtl/>
        </w:rPr>
        <w:lastRenderedPageBreak/>
        <w:t>אמלנדר שנזכר לעיל, גם מתרגמים אשר הצהירו על השימוש שעשו בחיבורים קודמים נטו לעיתים קרובות לשמור על עמימות רבה ביחס למקורותיהם הזרים, בניגוד ליחסם למקורות 'מבית'. בהקדמות לתרגומים רבים נמצא רק התייחסות כללית להסתמכות על 'ספרי האומות' או על חיבורים בשפות זרות ('אויס דעם גלחות',</w:t>
      </w:r>
      <w:r>
        <w:rPr>
          <w:rStyle w:val="FootnoteReference"/>
          <w:rFonts w:ascii="David" w:hAnsi="David" w:cs="David"/>
          <w:sz w:val="24"/>
          <w:szCs w:val="24"/>
          <w:rtl/>
        </w:rPr>
        <w:footnoteReference w:id="22"/>
      </w:r>
      <w:r>
        <w:rPr>
          <w:rFonts w:ascii="David" w:hAnsi="David" w:cs="David" w:hint="cs"/>
          <w:sz w:val="24"/>
          <w:szCs w:val="24"/>
          <w:rtl/>
        </w:rPr>
        <w:t xml:space="preserve"> 'מלשון לעז' וכדומה), ללא ציון פרטים נוספים.</w:t>
      </w:r>
    </w:p>
    <w:p w14:paraId="3C3A9571" w14:textId="77777777" w:rsidR="003B7EE2" w:rsidRDefault="003B7EE2" w:rsidP="00CD5A83">
      <w:pPr>
        <w:bidi/>
        <w:spacing w:after="0" w:line="480" w:lineRule="auto"/>
        <w:ind w:firstLine="720"/>
        <w:jc w:val="both"/>
        <w:rPr>
          <w:rFonts w:ascii="David" w:hAnsi="David" w:cs="David"/>
          <w:sz w:val="24"/>
          <w:szCs w:val="24"/>
          <w:rtl/>
        </w:rPr>
      </w:pPr>
      <w:r>
        <w:rPr>
          <w:rFonts w:ascii="David" w:hAnsi="David" w:cs="David" w:hint="cs"/>
          <w:sz w:val="24"/>
          <w:szCs w:val="24"/>
          <w:rtl/>
        </w:rPr>
        <w:t>אשר לשפות התרגומים ולסוגותיהם</w:t>
      </w:r>
      <w:r>
        <w:rPr>
          <w:rFonts w:ascii="David" w:hAnsi="David" w:cs="David"/>
          <w:sz w:val="24"/>
          <w:szCs w:val="24"/>
          <w:rtl/>
        </w:rPr>
        <w:t>,</w:t>
      </w:r>
      <w:r>
        <w:rPr>
          <w:rFonts w:ascii="David" w:hAnsi="David" w:cs="David" w:hint="cs"/>
          <w:sz w:val="24"/>
          <w:szCs w:val="24"/>
          <w:rtl/>
        </w:rPr>
        <w:t xml:space="preserve"> מחקרים קודמים עמדו על התפקיד המרכזי ששיחק התרגום ממקורות זרים, ובפרט מגרמנית, מהולנדית ומאיטלקית בתחום הסיפורת ביידיש; תרגומים אלה, ובמיוחד תרגומיהם של ספרוני כיס (</w:t>
      </w:r>
      <w:r>
        <w:rPr>
          <w:rFonts w:ascii="David" w:hAnsi="David" w:cs="David"/>
          <w:sz w:val="24"/>
          <w:szCs w:val="24"/>
        </w:rPr>
        <w:t>Chapbooks</w:t>
      </w:r>
      <w:r>
        <w:rPr>
          <w:rFonts w:ascii="David" w:hAnsi="David" w:cs="David" w:hint="cs"/>
          <w:sz w:val="24"/>
          <w:szCs w:val="24"/>
          <w:rtl/>
        </w:rPr>
        <w:t xml:space="preserve">) גרמניים כגון </w:t>
      </w:r>
      <w:r w:rsidRPr="0031619D">
        <w:rPr>
          <w:rFonts w:ascii="David" w:hAnsi="David" w:cs="David"/>
          <w:i/>
          <w:iCs/>
          <w:sz w:val="24"/>
          <w:szCs w:val="24"/>
        </w:rPr>
        <w:t xml:space="preserve">Die </w:t>
      </w:r>
      <w:proofErr w:type="spellStart"/>
      <w:r w:rsidRPr="0031619D">
        <w:rPr>
          <w:rFonts w:ascii="David" w:hAnsi="David" w:cs="David"/>
          <w:i/>
          <w:iCs/>
          <w:sz w:val="24"/>
          <w:szCs w:val="24"/>
        </w:rPr>
        <w:t>sieben</w:t>
      </w:r>
      <w:proofErr w:type="spellEnd"/>
      <w:r w:rsidRPr="0031619D">
        <w:rPr>
          <w:rFonts w:ascii="David" w:hAnsi="David" w:cs="David"/>
          <w:i/>
          <w:iCs/>
          <w:sz w:val="24"/>
          <w:szCs w:val="24"/>
        </w:rPr>
        <w:t xml:space="preserve"> </w:t>
      </w:r>
      <w:proofErr w:type="spellStart"/>
      <w:r w:rsidRPr="0031619D">
        <w:rPr>
          <w:rFonts w:ascii="David" w:hAnsi="David" w:cs="David"/>
          <w:i/>
          <w:iCs/>
          <w:sz w:val="24"/>
          <w:szCs w:val="24"/>
        </w:rPr>
        <w:t>weisen</w:t>
      </w:r>
      <w:proofErr w:type="spellEnd"/>
      <w:r w:rsidRPr="0031619D">
        <w:rPr>
          <w:rFonts w:ascii="David" w:hAnsi="David" w:cs="David"/>
          <w:i/>
          <w:iCs/>
          <w:sz w:val="24"/>
          <w:szCs w:val="24"/>
        </w:rPr>
        <w:t xml:space="preserve"> Meister</w:t>
      </w:r>
      <w:r>
        <w:rPr>
          <w:rFonts w:ascii="David" w:hAnsi="David" w:cs="David" w:hint="cs"/>
          <w:sz w:val="24"/>
          <w:szCs w:val="24"/>
          <w:rtl/>
        </w:rPr>
        <w:t xml:space="preserve">, </w:t>
      </w:r>
      <w:proofErr w:type="spellStart"/>
      <w:r w:rsidRPr="0031619D">
        <w:rPr>
          <w:rFonts w:ascii="David" w:hAnsi="David" w:cs="David"/>
          <w:i/>
          <w:iCs/>
          <w:sz w:val="24"/>
          <w:szCs w:val="24"/>
        </w:rPr>
        <w:t>Eulenspiegel</w:t>
      </w:r>
      <w:proofErr w:type="spellEnd"/>
      <w:r>
        <w:rPr>
          <w:rFonts w:ascii="David" w:hAnsi="David" w:cs="David" w:hint="cs"/>
          <w:sz w:val="24"/>
          <w:szCs w:val="24"/>
          <w:rtl/>
        </w:rPr>
        <w:t xml:space="preserve"> ו- </w:t>
      </w:r>
      <w:proofErr w:type="spellStart"/>
      <w:r w:rsidRPr="0031619D">
        <w:rPr>
          <w:rFonts w:ascii="David" w:hAnsi="David" w:cs="David"/>
          <w:i/>
          <w:iCs/>
          <w:sz w:val="24"/>
          <w:szCs w:val="24"/>
        </w:rPr>
        <w:t>Schildbürger</w:t>
      </w:r>
      <w:proofErr w:type="spellEnd"/>
      <w:r>
        <w:rPr>
          <w:rFonts w:ascii="David" w:hAnsi="David" w:cs="David" w:hint="cs"/>
          <w:sz w:val="24"/>
          <w:szCs w:val="24"/>
          <w:rtl/>
        </w:rPr>
        <w:t>, נהנו מפופולריות רבה וראו אור במגוון גרסאות ומהדורות</w:t>
      </w:r>
      <w:r w:rsidRPr="00D47F10">
        <w:rPr>
          <w:rFonts w:ascii="David" w:hAnsi="David" w:cs="David"/>
          <w:sz w:val="24"/>
          <w:szCs w:val="24"/>
          <w:rtl/>
        </w:rPr>
        <w:t>.</w:t>
      </w:r>
      <w:r w:rsidRPr="00D47F10">
        <w:rPr>
          <w:rStyle w:val="FootnoteReference"/>
          <w:rFonts w:ascii="David" w:hAnsi="David" w:cs="David"/>
          <w:sz w:val="24"/>
          <w:szCs w:val="24"/>
          <w:rtl/>
        </w:rPr>
        <w:footnoteReference w:id="23"/>
      </w:r>
      <w:r w:rsidRPr="00D47F10">
        <w:rPr>
          <w:rFonts w:ascii="David" w:hAnsi="David" w:cs="David"/>
          <w:sz w:val="24"/>
          <w:szCs w:val="24"/>
          <w:rtl/>
        </w:rPr>
        <w:t xml:space="preserve"> לחיבורים אל</w:t>
      </w:r>
      <w:r>
        <w:rPr>
          <w:rFonts w:ascii="David" w:hAnsi="David" w:cs="David" w:hint="cs"/>
          <w:sz w:val="24"/>
          <w:szCs w:val="24"/>
          <w:rtl/>
        </w:rPr>
        <w:t>ה</w:t>
      </w:r>
      <w:r w:rsidRPr="00D47F10">
        <w:rPr>
          <w:rFonts w:ascii="David" w:hAnsi="David" w:cs="David"/>
          <w:sz w:val="24"/>
          <w:szCs w:val="24"/>
          <w:rtl/>
        </w:rPr>
        <w:t xml:space="preserve"> יש להוסיף גם תרגומים של מדע, </w:t>
      </w:r>
      <w:r>
        <w:rPr>
          <w:rFonts w:ascii="David" w:hAnsi="David" w:cs="David" w:hint="cs"/>
          <w:sz w:val="24"/>
          <w:szCs w:val="24"/>
          <w:rtl/>
        </w:rPr>
        <w:t xml:space="preserve">שירה, </w:t>
      </w:r>
      <w:r w:rsidRPr="00D47F10">
        <w:rPr>
          <w:rFonts w:ascii="David" w:hAnsi="David" w:cs="David"/>
          <w:sz w:val="24"/>
          <w:szCs w:val="24"/>
          <w:rtl/>
        </w:rPr>
        <w:t>עיתונות, היסטוריה, דרמה ואף ספרות קודש.</w:t>
      </w:r>
      <w:r w:rsidRPr="00D47F10">
        <w:rPr>
          <w:rStyle w:val="FootnoteReference"/>
          <w:rFonts w:ascii="David" w:hAnsi="David" w:cs="David"/>
          <w:sz w:val="24"/>
          <w:szCs w:val="24"/>
          <w:rtl/>
        </w:rPr>
        <w:footnoteReference w:id="24"/>
      </w:r>
      <w:r w:rsidRPr="00D47F10">
        <w:rPr>
          <w:rFonts w:ascii="David" w:hAnsi="David" w:cs="David"/>
          <w:sz w:val="24"/>
          <w:szCs w:val="24"/>
          <w:rtl/>
        </w:rPr>
        <w:t xml:space="preserve"> </w:t>
      </w:r>
    </w:p>
    <w:p w14:paraId="344EF28A" w14:textId="77777777" w:rsidR="003B7EE2" w:rsidRDefault="003B7EE2" w:rsidP="007553AC">
      <w:pPr>
        <w:bidi/>
        <w:spacing w:after="0" w:line="480" w:lineRule="auto"/>
        <w:ind w:firstLine="720"/>
        <w:jc w:val="both"/>
        <w:rPr>
          <w:rFonts w:ascii="David" w:hAnsi="David" w:cs="David"/>
          <w:sz w:val="24"/>
          <w:szCs w:val="24"/>
          <w:rtl/>
        </w:rPr>
      </w:pPr>
      <w:r w:rsidRPr="00D47F10">
        <w:rPr>
          <w:rFonts w:ascii="David" w:hAnsi="David" w:cs="David"/>
          <w:sz w:val="24"/>
          <w:szCs w:val="24"/>
          <w:rtl/>
        </w:rPr>
        <w:t xml:space="preserve">קשה יותר לאמוד את </w:t>
      </w:r>
      <w:r>
        <w:rPr>
          <w:rFonts w:ascii="David" w:hAnsi="David" w:cs="David" w:hint="cs"/>
          <w:sz w:val="24"/>
          <w:szCs w:val="24"/>
          <w:rtl/>
        </w:rPr>
        <w:t>ממדיה של ספריית התרגום ל</w:t>
      </w:r>
      <w:r w:rsidRPr="00D47F10">
        <w:rPr>
          <w:rFonts w:ascii="David" w:hAnsi="David" w:cs="David"/>
          <w:sz w:val="24"/>
          <w:szCs w:val="24"/>
          <w:rtl/>
        </w:rPr>
        <w:t xml:space="preserve">עברית; </w:t>
      </w:r>
      <w:r>
        <w:rPr>
          <w:rFonts w:ascii="David" w:hAnsi="David" w:cs="David" w:hint="cs"/>
          <w:sz w:val="24"/>
          <w:szCs w:val="24"/>
          <w:rtl/>
        </w:rPr>
        <w:t xml:space="preserve">מחקרים שערכו חוקרי תרגום והיסטוריונים של המרחב היהודי דובר-הגרמנית, כגון גדעון טורי, זהר שביט וטל קוגמן, חשפו את חשיבותו של התרגום בכלל, ותרגום ספרות הילדים בפרט, ביצירתה של ספריית ההשכלה </w:t>
      </w:r>
      <w:r w:rsidRPr="00D47F10">
        <w:rPr>
          <w:rFonts w:ascii="David" w:hAnsi="David" w:cs="David"/>
          <w:sz w:val="24"/>
          <w:szCs w:val="24"/>
          <w:rtl/>
        </w:rPr>
        <w:t>בעשורים האחרונים של המאה השמונה</w:t>
      </w:r>
      <w:r>
        <w:rPr>
          <w:rFonts w:ascii="David" w:hAnsi="David" w:cs="David"/>
          <w:sz w:val="24"/>
          <w:szCs w:val="24"/>
          <w:rtl/>
        </w:rPr>
        <w:t xml:space="preserve"> עשרה</w:t>
      </w:r>
      <w:r w:rsidRPr="00D47F10">
        <w:rPr>
          <w:rFonts w:ascii="David" w:hAnsi="David" w:cs="David"/>
          <w:sz w:val="24"/>
          <w:szCs w:val="24"/>
          <w:rtl/>
        </w:rPr>
        <w:t xml:space="preserve"> ובראשית המאה התשע</w:t>
      </w:r>
      <w:r>
        <w:rPr>
          <w:rFonts w:ascii="David" w:hAnsi="David" w:cs="David"/>
          <w:sz w:val="24"/>
          <w:szCs w:val="24"/>
          <w:rtl/>
        </w:rPr>
        <w:t xml:space="preserve"> עשרה</w:t>
      </w:r>
      <w:r w:rsidRPr="00D47F10">
        <w:rPr>
          <w:rFonts w:ascii="David" w:hAnsi="David" w:cs="David"/>
          <w:sz w:val="24"/>
          <w:szCs w:val="24"/>
          <w:rtl/>
        </w:rPr>
        <w:t>.</w:t>
      </w:r>
      <w:r w:rsidRPr="00D47F10">
        <w:rPr>
          <w:rStyle w:val="FootnoteReference"/>
          <w:rFonts w:ascii="David" w:hAnsi="David" w:cs="David"/>
          <w:sz w:val="24"/>
          <w:szCs w:val="24"/>
          <w:rtl/>
        </w:rPr>
        <w:footnoteReference w:id="25"/>
      </w:r>
      <w:r>
        <w:rPr>
          <w:rFonts w:ascii="David" w:hAnsi="David" w:cs="David" w:hint="cs"/>
          <w:sz w:val="24"/>
          <w:szCs w:val="24"/>
          <w:rtl/>
        </w:rPr>
        <w:t xml:space="preserve"> היסטוריונים העוסקים ב</w:t>
      </w:r>
      <w:r w:rsidRPr="00D47F10">
        <w:rPr>
          <w:rFonts w:ascii="David" w:hAnsi="David" w:cs="David"/>
          <w:sz w:val="24"/>
          <w:szCs w:val="24"/>
          <w:rtl/>
        </w:rPr>
        <w:t>מרחב דובר-האיטלקית</w:t>
      </w:r>
      <w:r>
        <w:rPr>
          <w:rFonts w:ascii="David" w:hAnsi="David" w:cs="David" w:hint="cs"/>
          <w:sz w:val="24"/>
          <w:szCs w:val="24"/>
          <w:rtl/>
        </w:rPr>
        <w:t>,</w:t>
      </w:r>
      <w:r w:rsidRPr="00D47F10">
        <w:rPr>
          <w:rFonts w:ascii="David" w:hAnsi="David" w:cs="David"/>
          <w:sz w:val="24"/>
          <w:szCs w:val="24"/>
          <w:rtl/>
        </w:rPr>
        <w:t xml:space="preserve"> </w:t>
      </w:r>
      <w:r>
        <w:rPr>
          <w:rFonts w:ascii="David" w:hAnsi="David" w:cs="David" w:hint="cs"/>
          <w:sz w:val="24"/>
          <w:szCs w:val="24"/>
          <w:rtl/>
        </w:rPr>
        <w:t>כגון דוד רודרמן ו</w:t>
      </w:r>
      <w:r w:rsidRPr="00C95ABF">
        <w:rPr>
          <w:rFonts w:ascii="David" w:hAnsi="David" w:cs="David" w:hint="cs"/>
          <w:sz w:val="24"/>
          <w:szCs w:val="24"/>
          <w:rtl/>
        </w:rPr>
        <w:t>ראובן בונפיל</w:t>
      </w:r>
      <w:r>
        <w:rPr>
          <w:rFonts w:ascii="David" w:hAnsi="David" w:cs="David" w:hint="cs"/>
          <w:sz w:val="24"/>
          <w:szCs w:val="24"/>
          <w:rtl/>
        </w:rPr>
        <w:t>, חשפו אף הם מגוון תרגומים עבריים פרי עטם של מחברים יהודים באיטליה, ובפרט תרגומים של חיבורים בתחום הפילוסופיה, הרפואה והמדע</w:t>
      </w:r>
      <w:r w:rsidRPr="00D47F10">
        <w:rPr>
          <w:rFonts w:ascii="David" w:hAnsi="David" w:cs="David"/>
          <w:sz w:val="24"/>
          <w:szCs w:val="24"/>
          <w:rtl/>
        </w:rPr>
        <w:t>.</w:t>
      </w:r>
      <w:r w:rsidRPr="00D47F10">
        <w:rPr>
          <w:rStyle w:val="FootnoteReference"/>
          <w:rFonts w:ascii="David" w:hAnsi="David" w:cs="David"/>
          <w:sz w:val="24"/>
          <w:szCs w:val="24"/>
          <w:rtl/>
        </w:rPr>
        <w:footnoteReference w:id="26"/>
      </w:r>
      <w:r w:rsidRPr="00D47F10">
        <w:rPr>
          <w:rFonts w:ascii="David" w:hAnsi="David" w:cs="David"/>
          <w:sz w:val="24"/>
          <w:szCs w:val="24"/>
          <w:rtl/>
        </w:rPr>
        <w:t xml:space="preserve"> </w:t>
      </w:r>
      <w:r>
        <w:rPr>
          <w:rFonts w:ascii="David" w:hAnsi="David" w:cs="David" w:hint="cs"/>
          <w:sz w:val="24"/>
          <w:szCs w:val="24"/>
          <w:rtl/>
        </w:rPr>
        <w:t xml:space="preserve">מחקרים </w:t>
      </w:r>
      <w:r w:rsidRPr="00D47F10">
        <w:rPr>
          <w:rFonts w:ascii="David" w:hAnsi="David" w:cs="David"/>
          <w:sz w:val="24"/>
          <w:szCs w:val="24"/>
          <w:rtl/>
        </w:rPr>
        <w:t xml:space="preserve">מן השנים האחרונות </w:t>
      </w:r>
      <w:r>
        <w:rPr>
          <w:rFonts w:ascii="David" w:hAnsi="David" w:cs="David" w:hint="cs"/>
          <w:sz w:val="24"/>
          <w:szCs w:val="24"/>
          <w:rtl/>
        </w:rPr>
        <w:t xml:space="preserve">מרמזים </w:t>
      </w:r>
      <w:r w:rsidRPr="00D47F10">
        <w:rPr>
          <w:rFonts w:ascii="David" w:hAnsi="David" w:cs="David"/>
          <w:sz w:val="24"/>
          <w:szCs w:val="24"/>
          <w:rtl/>
        </w:rPr>
        <w:t xml:space="preserve">כי גם </w:t>
      </w:r>
      <w:r w:rsidRPr="00D47F10">
        <w:rPr>
          <w:rFonts w:ascii="David" w:hAnsi="David" w:cs="David"/>
          <w:sz w:val="24"/>
          <w:szCs w:val="24"/>
          <w:rtl/>
        </w:rPr>
        <w:lastRenderedPageBreak/>
        <w:t xml:space="preserve">מחברים אשר </w:t>
      </w:r>
      <w:r>
        <w:rPr>
          <w:rFonts w:ascii="David" w:hAnsi="David" w:cs="David" w:hint="cs"/>
          <w:sz w:val="24"/>
          <w:szCs w:val="24"/>
          <w:rtl/>
        </w:rPr>
        <w:t>לא</w:t>
      </w:r>
      <w:r w:rsidRPr="00D47F10">
        <w:rPr>
          <w:rFonts w:ascii="David" w:hAnsi="David" w:cs="David"/>
          <w:sz w:val="24"/>
          <w:szCs w:val="24"/>
          <w:rtl/>
        </w:rPr>
        <w:t xml:space="preserve"> נמנ</w:t>
      </w:r>
      <w:r>
        <w:rPr>
          <w:rFonts w:ascii="David" w:hAnsi="David" w:cs="David" w:hint="cs"/>
          <w:sz w:val="24"/>
          <w:szCs w:val="24"/>
          <w:rtl/>
        </w:rPr>
        <w:t>ו</w:t>
      </w:r>
      <w:r w:rsidRPr="00D47F10">
        <w:rPr>
          <w:rFonts w:ascii="David" w:hAnsi="David" w:cs="David"/>
          <w:sz w:val="24"/>
          <w:szCs w:val="24"/>
          <w:rtl/>
        </w:rPr>
        <w:t xml:space="preserve"> ע</w:t>
      </w:r>
      <w:r>
        <w:rPr>
          <w:rFonts w:ascii="David" w:hAnsi="David" w:cs="David" w:hint="cs"/>
          <w:sz w:val="24"/>
          <w:szCs w:val="24"/>
          <w:rtl/>
        </w:rPr>
        <w:t>ם</w:t>
      </w:r>
      <w:r w:rsidRPr="00D47F10">
        <w:rPr>
          <w:rFonts w:ascii="David" w:hAnsi="David" w:cs="David"/>
          <w:sz w:val="24"/>
          <w:szCs w:val="24"/>
          <w:rtl/>
        </w:rPr>
        <w:t xml:space="preserve"> האליטות 'החילוניות' אשר החלו להתגבש בתקופה זו, </w:t>
      </w:r>
      <w:r>
        <w:rPr>
          <w:rFonts w:ascii="David" w:hAnsi="David" w:cs="David" w:hint="cs"/>
          <w:sz w:val="24"/>
          <w:szCs w:val="24"/>
          <w:rtl/>
        </w:rPr>
        <w:t>ו</w:t>
      </w:r>
      <w:r w:rsidRPr="00D47F10">
        <w:rPr>
          <w:rFonts w:ascii="David" w:hAnsi="David" w:cs="David"/>
          <w:sz w:val="24"/>
          <w:szCs w:val="24"/>
          <w:rtl/>
        </w:rPr>
        <w:t>בהם מחברים בעלי רקע תורני, פרסמו תרגומים.</w:t>
      </w:r>
      <w:r w:rsidRPr="00D47F10">
        <w:rPr>
          <w:rStyle w:val="FootnoteReference"/>
          <w:rFonts w:ascii="David" w:hAnsi="David" w:cs="David"/>
          <w:sz w:val="24"/>
          <w:szCs w:val="24"/>
          <w:rtl/>
        </w:rPr>
        <w:footnoteReference w:id="27"/>
      </w:r>
      <w:r w:rsidRPr="00D47F10">
        <w:rPr>
          <w:rFonts w:ascii="David" w:hAnsi="David" w:cs="David"/>
          <w:sz w:val="24"/>
          <w:szCs w:val="24"/>
          <w:rtl/>
        </w:rPr>
        <w:t xml:space="preserve"> </w:t>
      </w:r>
    </w:p>
    <w:p w14:paraId="1976E20A" w14:textId="6B8DF364" w:rsidR="003B7EE2" w:rsidRDefault="003B7EE2" w:rsidP="007553AC">
      <w:pPr>
        <w:bidi/>
        <w:spacing w:after="0" w:line="480" w:lineRule="auto"/>
        <w:ind w:firstLine="720"/>
        <w:jc w:val="both"/>
        <w:rPr>
          <w:rFonts w:ascii="David" w:hAnsi="David" w:cs="David"/>
          <w:sz w:val="24"/>
          <w:szCs w:val="24"/>
          <w:rtl/>
        </w:rPr>
      </w:pPr>
      <w:r>
        <w:rPr>
          <w:rFonts w:ascii="David" w:hAnsi="David" w:cs="David" w:hint="cs"/>
          <w:sz w:val="24"/>
          <w:szCs w:val="24"/>
          <w:rtl/>
        </w:rPr>
        <w:t>בשנים האחרונות גוברת ההתעניינות בתרגומיהם של טקסטים אירופיים ללאדינו ולאיטלקית-יהודית, ונראה כי הפופולריות של התרגום לא פסחה גם על מחברים בשפות אלה.</w:t>
      </w:r>
      <w:r>
        <w:rPr>
          <w:rStyle w:val="FootnoteReference"/>
          <w:rFonts w:ascii="David" w:hAnsi="David" w:cs="David"/>
          <w:sz w:val="24"/>
          <w:szCs w:val="24"/>
          <w:rtl/>
        </w:rPr>
        <w:footnoteReference w:id="28"/>
      </w:r>
      <w:r>
        <w:rPr>
          <w:rFonts w:ascii="David" w:hAnsi="David" w:cs="David" w:hint="cs"/>
          <w:sz w:val="24"/>
          <w:szCs w:val="24"/>
          <w:rtl/>
        </w:rPr>
        <w:t xml:space="preserve"> מחקר שיתופי הנערך בימים אלה באוניברסיטת בן-גוריון בנגב מבקש למפות את קורפוס התרגום לשפות יהודיות בעת החדשה המוקדמת. מן הממצאים הראשונים של המחקר מצטיירת ספריית תרגומים ענפה, שלהיווצרותה תרמו מחברים יהודים מכל קצות הקשת הספרותית היהודית בת הזמן.</w:t>
      </w:r>
      <w:r>
        <w:rPr>
          <w:rStyle w:val="FootnoteReference"/>
          <w:rFonts w:ascii="David" w:hAnsi="David" w:cs="David"/>
          <w:sz w:val="24"/>
          <w:szCs w:val="24"/>
          <w:rtl/>
        </w:rPr>
        <w:footnoteReference w:id="29"/>
      </w:r>
    </w:p>
    <w:p w14:paraId="3073C7A6" w14:textId="77777777" w:rsidR="003B7EE2" w:rsidRDefault="003B7EE2" w:rsidP="00CD5A83">
      <w:pPr>
        <w:bidi/>
        <w:spacing w:after="0" w:line="480" w:lineRule="auto"/>
        <w:jc w:val="both"/>
        <w:rPr>
          <w:rFonts w:ascii="David" w:hAnsi="David" w:cs="David"/>
          <w:sz w:val="24"/>
          <w:szCs w:val="24"/>
        </w:rPr>
      </w:pPr>
    </w:p>
    <w:p w14:paraId="0D3B44E1" w14:textId="1454168A" w:rsidR="003B7EE2" w:rsidRPr="001975EF" w:rsidRDefault="003B7EE2" w:rsidP="001016E2">
      <w:pPr>
        <w:pStyle w:val="ListParagraph"/>
        <w:numPr>
          <w:ilvl w:val="0"/>
          <w:numId w:val="4"/>
        </w:numPr>
        <w:bidi/>
        <w:spacing w:after="0" w:line="480" w:lineRule="auto"/>
        <w:jc w:val="center"/>
        <w:rPr>
          <w:rFonts w:ascii="David" w:hAnsi="David" w:cs="David"/>
          <w:b/>
          <w:bCs/>
          <w:sz w:val="24"/>
          <w:szCs w:val="24"/>
          <w:rtl/>
        </w:rPr>
      </w:pPr>
      <w:r w:rsidRPr="001975EF">
        <w:rPr>
          <w:rFonts w:ascii="David" w:hAnsi="David" w:cs="David" w:hint="cs"/>
          <w:b/>
          <w:bCs/>
          <w:sz w:val="24"/>
          <w:szCs w:val="24"/>
          <w:rtl/>
        </w:rPr>
        <w:t>ה</w:t>
      </w:r>
      <w:r>
        <w:rPr>
          <w:rFonts w:ascii="David" w:hAnsi="David" w:cs="David" w:hint="cs"/>
          <w:b/>
          <w:bCs/>
          <w:sz w:val="24"/>
          <w:szCs w:val="24"/>
          <w:rtl/>
        </w:rPr>
        <w:t>מניעים</w:t>
      </w:r>
      <w:r w:rsidRPr="001975EF">
        <w:rPr>
          <w:rFonts w:ascii="David" w:hAnsi="David" w:cs="David" w:hint="cs"/>
          <w:b/>
          <w:bCs/>
          <w:sz w:val="24"/>
          <w:szCs w:val="24"/>
          <w:rtl/>
        </w:rPr>
        <w:t xml:space="preserve"> לתרגום: תובנות מספרות המחקר</w:t>
      </w:r>
    </w:p>
    <w:p w14:paraId="3A8B5DB6" w14:textId="4902F74C" w:rsidR="003B7EE2" w:rsidRDefault="003B7EE2" w:rsidP="001016E2">
      <w:pPr>
        <w:bidi/>
        <w:spacing w:after="0" w:line="480" w:lineRule="auto"/>
        <w:jc w:val="both"/>
        <w:rPr>
          <w:rFonts w:ascii="David" w:hAnsi="David" w:cs="David"/>
          <w:sz w:val="24"/>
          <w:szCs w:val="24"/>
          <w:rtl/>
        </w:rPr>
      </w:pPr>
      <w:r>
        <w:rPr>
          <w:rFonts w:ascii="David" w:hAnsi="David" w:cs="David" w:hint="cs"/>
          <w:sz w:val="24"/>
          <w:szCs w:val="24"/>
          <w:rtl/>
        </w:rPr>
        <w:t>שאלת הסיבות שהביאו לתרגום לשפות יהודיות בעידן הטרום-מודרני משכה את תשומת ליבם של חוקרים קודמים, והם התמקדו בדרך כלל ביצירות מסוימות, במתרגמים בודדים או בקורפוסים קטנים של תרגום.</w:t>
      </w:r>
      <w:r>
        <w:rPr>
          <w:rStyle w:val="FootnoteReference"/>
          <w:rFonts w:ascii="David" w:hAnsi="David" w:cs="David"/>
          <w:sz w:val="24"/>
          <w:szCs w:val="24"/>
          <w:rtl/>
        </w:rPr>
        <w:footnoteReference w:id="30"/>
      </w:r>
      <w:r>
        <w:rPr>
          <w:rFonts w:ascii="David" w:hAnsi="David" w:cs="David" w:hint="cs"/>
          <w:sz w:val="24"/>
          <w:szCs w:val="24"/>
          <w:rtl/>
        </w:rPr>
        <w:t xml:space="preserve"> כאן אבחן את ההסברים המרכזיים שניתנו להיווצרותם של שניים מן הקורפוסים המרכזיים של התרגום היהודי בתקופה הנדונה </w:t>
      </w:r>
      <w:r>
        <w:rPr>
          <w:rFonts w:ascii="David" w:hAnsi="David" w:cs="David"/>
          <w:sz w:val="24"/>
          <w:szCs w:val="24"/>
          <w:rtl/>
        </w:rPr>
        <w:t>–</w:t>
      </w:r>
      <w:r>
        <w:rPr>
          <w:rFonts w:ascii="David" w:hAnsi="David" w:cs="David" w:hint="cs"/>
          <w:sz w:val="24"/>
          <w:szCs w:val="24"/>
          <w:rtl/>
        </w:rPr>
        <w:t xml:space="preserve"> תרגומי הסיפּוֹרת הזרה ליידיש ותרגומי הספרות הגרמנית לעברית בסוף המאה השמונה עשרה.</w:t>
      </w:r>
    </w:p>
    <w:p w14:paraId="1880DD29" w14:textId="3FBF252F" w:rsidR="003B7EE2" w:rsidRDefault="003B7EE2" w:rsidP="00CD5A83">
      <w:pPr>
        <w:bidi/>
        <w:spacing w:after="0" w:line="480" w:lineRule="auto"/>
        <w:ind w:firstLine="720"/>
        <w:jc w:val="both"/>
        <w:rPr>
          <w:rFonts w:ascii="David" w:hAnsi="David" w:cs="David"/>
          <w:sz w:val="24"/>
          <w:szCs w:val="24"/>
          <w:rtl/>
        </w:rPr>
      </w:pPr>
      <w:r w:rsidRPr="00C56D3B">
        <w:rPr>
          <w:rFonts w:ascii="David" w:hAnsi="David" w:cs="David" w:hint="cs"/>
          <w:sz w:val="24"/>
          <w:szCs w:val="24"/>
          <w:rtl/>
        </w:rPr>
        <w:t>במחקרה על אודות 'הסיפורת ביידיש מראשיתה עד "שבחי הבעש"ט"' מזהה</w:t>
      </w:r>
      <w:r>
        <w:rPr>
          <w:rFonts w:ascii="David" w:hAnsi="David" w:cs="David" w:hint="cs"/>
          <w:sz w:val="24"/>
          <w:szCs w:val="24"/>
          <w:rtl/>
        </w:rPr>
        <w:t xml:space="preserve"> שרה</w:t>
      </w:r>
      <w:r w:rsidRPr="00C56D3B">
        <w:rPr>
          <w:rFonts w:ascii="David" w:hAnsi="David" w:cs="David" w:hint="cs"/>
          <w:sz w:val="24"/>
          <w:szCs w:val="24"/>
          <w:rtl/>
        </w:rPr>
        <w:t xml:space="preserve"> צפתמן </w:t>
      </w:r>
      <w:r>
        <w:rPr>
          <w:rFonts w:ascii="David" w:hAnsi="David" w:cs="David" w:hint="cs"/>
          <w:sz w:val="24"/>
          <w:szCs w:val="24"/>
          <w:rtl/>
        </w:rPr>
        <w:t>'</w:t>
      </w:r>
      <w:r w:rsidRPr="00D349D8">
        <w:rPr>
          <w:rFonts w:ascii="David" w:hAnsi="David" w:cs="David" w:hint="cs"/>
          <w:sz w:val="24"/>
          <w:szCs w:val="24"/>
          <w:rtl/>
        </w:rPr>
        <w:t xml:space="preserve">הבדל מהותי וניכר בין מטרותיה המוסריות הנעלות של הסיפורת ביידיש השואבת את חומריה ממקורות שמבית, לבין </w:t>
      </w:r>
      <w:r w:rsidRPr="00D349D8">
        <w:rPr>
          <w:rFonts w:ascii="David" w:hAnsi="David" w:cs="David" w:hint="cs"/>
          <w:sz w:val="24"/>
          <w:szCs w:val="24"/>
          <w:rtl/>
        </w:rPr>
        <w:lastRenderedPageBreak/>
        <w:t>מטרותיה ה</w:t>
      </w:r>
      <w:r>
        <w:rPr>
          <w:rFonts w:ascii="David" w:hAnsi="David" w:cs="David" w:hint="cs"/>
          <w:sz w:val="24"/>
          <w:szCs w:val="24"/>
          <w:rtl/>
        </w:rPr>
        <w:t>"</w:t>
      </w:r>
      <w:r w:rsidRPr="00D349D8">
        <w:rPr>
          <w:rFonts w:ascii="David" w:hAnsi="David" w:cs="David" w:hint="cs"/>
          <w:sz w:val="24"/>
          <w:szCs w:val="24"/>
          <w:rtl/>
        </w:rPr>
        <w:t>בידוריות</w:t>
      </w:r>
      <w:r>
        <w:rPr>
          <w:rFonts w:ascii="David" w:hAnsi="David" w:cs="David" w:hint="cs"/>
          <w:sz w:val="24"/>
          <w:szCs w:val="24"/>
          <w:rtl/>
        </w:rPr>
        <w:t>"</w:t>
      </w:r>
      <w:r w:rsidRPr="00D349D8">
        <w:rPr>
          <w:rFonts w:ascii="David" w:hAnsi="David" w:cs="David" w:hint="cs"/>
          <w:sz w:val="24"/>
          <w:szCs w:val="24"/>
          <w:rtl/>
        </w:rPr>
        <w:t xml:space="preserve"> הטהורות של הסיפורת בלשון זו היונקת את חומריה ממקורות זרים</w:t>
      </w:r>
      <w:r>
        <w:rPr>
          <w:rFonts w:ascii="David" w:hAnsi="David" w:cs="David" w:hint="cs"/>
          <w:sz w:val="24"/>
          <w:szCs w:val="24"/>
          <w:rtl/>
        </w:rPr>
        <w:t>'</w:t>
      </w:r>
      <w:r w:rsidRPr="00D349D8">
        <w:rPr>
          <w:rFonts w:ascii="David" w:hAnsi="David" w:cs="David" w:hint="cs"/>
          <w:sz w:val="24"/>
          <w:szCs w:val="24"/>
          <w:rtl/>
        </w:rPr>
        <w:t>.</w:t>
      </w:r>
      <w:r w:rsidRPr="00D349D8">
        <w:rPr>
          <w:rStyle w:val="FootnoteReference"/>
          <w:rFonts w:ascii="David" w:hAnsi="David" w:cs="David"/>
          <w:sz w:val="24"/>
          <w:szCs w:val="24"/>
          <w:rtl/>
        </w:rPr>
        <w:footnoteReference w:id="31"/>
      </w:r>
      <w:r w:rsidRPr="00D349D8">
        <w:rPr>
          <w:rFonts w:ascii="David" w:hAnsi="David" w:cs="David" w:hint="cs"/>
          <w:sz w:val="24"/>
          <w:szCs w:val="24"/>
          <w:rtl/>
        </w:rPr>
        <w:t xml:space="preserve"> </w:t>
      </w:r>
      <w:r>
        <w:rPr>
          <w:rFonts w:ascii="David" w:hAnsi="David" w:cs="David" w:hint="cs"/>
          <w:sz w:val="24"/>
          <w:szCs w:val="24"/>
          <w:rtl/>
        </w:rPr>
        <w:t>בדבריה מסתמכת צפתמן על התפקידים השונים שמילאו התרגומים מעברית ליידיש מזה, ומגרמנית או משפות אירופיות מזה. בדומה לתרגומים אחרים בין שפות יהודיות (למשל מע</w:t>
      </w:r>
      <w:r w:rsidR="00C37DB1">
        <w:rPr>
          <w:rFonts w:ascii="David" w:hAnsi="David" w:cs="David" w:hint="cs"/>
          <w:sz w:val="24"/>
          <w:szCs w:val="24"/>
          <w:rtl/>
        </w:rPr>
        <w:t>ר</w:t>
      </w:r>
      <w:r>
        <w:rPr>
          <w:rFonts w:ascii="David" w:hAnsi="David" w:cs="David" w:hint="cs"/>
          <w:sz w:val="24"/>
          <w:szCs w:val="24"/>
          <w:rtl/>
        </w:rPr>
        <w:t xml:space="preserve">בית-יהודית לעברית או מעברית ללאדינו), גם ספרות יידיש המבוססת על מקורות מבית שאפה להביא לקוראיה ידע יהודי מובהק. לעומת זאת, לספרות המתורגמת ממקורות זרים נודעו תכליות אחרות, ובתרגומי ספרות יפה ושירה היא נועדה בעיקר לשמש ספרות פנאי. </w:t>
      </w:r>
    </w:p>
    <w:p w14:paraId="7F4BE856" w14:textId="48AC833B" w:rsidR="003B7EE2" w:rsidRDefault="003B7EE2" w:rsidP="00566B5D">
      <w:pPr>
        <w:bidi/>
        <w:spacing w:after="0" w:line="480" w:lineRule="auto"/>
        <w:ind w:firstLine="720"/>
        <w:jc w:val="both"/>
        <w:rPr>
          <w:rFonts w:ascii="David" w:hAnsi="David" w:cs="David"/>
          <w:sz w:val="24"/>
          <w:szCs w:val="24"/>
          <w:rtl/>
        </w:rPr>
      </w:pPr>
      <w:r>
        <w:rPr>
          <w:rFonts w:ascii="David" w:hAnsi="David" w:cs="David" w:hint="cs"/>
          <w:sz w:val="24"/>
          <w:szCs w:val="24"/>
          <w:rtl/>
        </w:rPr>
        <w:t>ואולם עיון בפָּרָטקסטים של התרגומים השונים, הן מעברית הן משפות אירופיות, מעלה תמונה מעט מורכבת יותר. אמנם, בפָּרָטקסטים של תרגומי חיבורים מלשונות אירופיות נמצא לעיתים קרובות הבטחות על אופיו המבדר (קורץ ווייליג) או המשעשע (לושטיג) של הטקסט.</w:t>
      </w:r>
      <w:r>
        <w:rPr>
          <w:rStyle w:val="FootnoteReference"/>
          <w:rFonts w:ascii="David" w:hAnsi="David" w:cs="David"/>
          <w:sz w:val="24"/>
          <w:szCs w:val="24"/>
          <w:rtl/>
        </w:rPr>
        <w:footnoteReference w:id="32"/>
      </w:r>
      <w:r>
        <w:rPr>
          <w:rFonts w:ascii="David" w:hAnsi="David" w:cs="David" w:hint="cs"/>
          <w:sz w:val="24"/>
          <w:szCs w:val="24"/>
          <w:rtl/>
        </w:rPr>
        <w:t xml:space="preserve"> ואולם, </w:t>
      </w:r>
      <w:r w:rsidRPr="00482F25">
        <w:rPr>
          <w:rFonts w:ascii="David" w:hAnsi="David" w:cs="David"/>
          <w:sz w:val="24"/>
          <w:szCs w:val="24"/>
          <w:rtl/>
        </w:rPr>
        <w:t>הצהרות דומות מופיעות גם ב</w:t>
      </w:r>
      <w:r>
        <w:rPr>
          <w:rFonts w:ascii="David" w:hAnsi="David" w:cs="David"/>
          <w:sz w:val="24"/>
          <w:szCs w:val="24"/>
          <w:rtl/>
        </w:rPr>
        <w:t>פָּרָטקס</w:t>
      </w:r>
      <w:r w:rsidRPr="00482F25">
        <w:rPr>
          <w:rFonts w:ascii="David" w:hAnsi="David" w:cs="David"/>
          <w:sz w:val="24"/>
          <w:szCs w:val="24"/>
          <w:rtl/>
        </w:rPr>
        <w:t xml:space="preserve">טים של ספרות </w:t>
      </w:r>
      <w:r>
        <w:rPr>
          <w:rFonts w:ascii="David" w:hAnsi="David" w:cs="David" w:hint="cs"/>
          <w:sz w:val="24"/>
          <w:szCs w:val="24"/>
          <w:rtl/>
        </w:rPr>
        <w:t>יידיש אשר נתפסה כ'יהודית' במובהק, כגון במבוא לתרגום של 'מעשה בית דוד בימי פרס' (1599), בשער התרגום של 'ספר בן סירא' (1586), ב'מלכים בוך' (1582) או ב'שמואל בוך' (1544).</w:t>
      </w:r>
      <w:r>
        <w:rPr>
          <w:rStyle w:val="FootnoteReference"/>
          <w:rFonts w:ascii="David" w:hAnsi="David" w:cs="David"/>
          <w:sz w:val="24"/>
          <w:szCs w:val="24"/>
          <w:rtl/>
        </w:rPr>
        <w:footnoteReference w:id="33"/>
      </w:r>
      <w:r>
        <w:rPr>
          <w:rFonts w:ascii="David" w:hAnsi="David" w:cs="David" w:hint="cs"/>
          <w:sz w:val="24"/>
          <w:szCs w:val="24"/>
          <w:rtl/>
        </w:rPr>
        <w:t xml:space="preserve"> יתרה מזאת, הקדמות רבות של תרגומים מספרות אירופית ליידיש מציעות גם</w:t>
      </w:r>
      <w:r w:rsidRPr="00190DC9">
        <w:rPr>
          <w:rFonts w:ascii="David" w:hAnsi="David" w:cs="David" w:hint="cs"/>
          <w:sz w:val="24"/>
          <w:szCs w:val="24"/>
          <w:rtl/>
        </w:rPr>
        <w:t xml:space="preserve"> </w:t>
      </w:r>
      <w:r>
        <w:rPr>
          <w:rFonts w:ascii="David" w:hAnsi="David" w:cs="David" w:hint="cs"/>
          <w:sz w:val="24"/>
          <w:szCs w:val="24"/>
          <w:rtl/>
        </w:rPr>
        <w:t xml:space="preserve">הסברים אחרים, מורכבים יותר, לפעולת התרגום. </w:t>
      </w:r>
    </w:p>
    <w:p w14:paraId="2040FC12" w14:textId="2CF434AE" w:rsidR="003B7EE2" w:rsidRDefault="003B7EE2" w:rsidP="00566B5D">
      <w:pPr>
        <w:bidi/>
        <w:spacing w:after="0" w:line="480" w:lineRule="auto"/>
        <w:ind w:firstLine="720"/>
        <w:jc w:val="both"/>
        <w:rPr>
          <w:rFonts w:ascii="David" w:hAnsi="David" w:cs="David"/>
          <w:sz w:val="24"/>
          <w:szCs w:val="24"/>
          <w:rtl/>
        </w:rPr>
      </w:pPr>
      <w:r>
        <w:rPr>
          <w:rFonts w:ascii="David" w:hAnsi="David" w:cs="David" w:hint="cs"/>
          <w:sz w:val="24"/>
          <w:szCs w:val="24"/>
          <w:rtl/>
        </w:rPr>
        <w:t>דוגמה מעניינת נמצא למשל בתרגום ליידיש של סיפורי 'אלף לילה ולילה', שהופיע בסביבות שנת 1718. התרגום הופיע תחת הכותר העברי 'מראות הצבאות' ולא הוצג כתרגום כלל. לטענתו של המתרגם האנונימי, שם הספר נועד לשקף את תוכנו של החיבור: 'קראתי לספר מראה של העולם (שפיגל פר דער וועלט) או מראות הצובאות</w:t>
      </w:r>
      <w:r w:rsidR="00DF0C36">
        <w:rPr>
          <w:rFonts w:ascii="David" w:hAnsi="David" w:cs="David"/>
          <w:sz w:val="24"/>
          <w:szCs w:val="24"/>
        </w:rPr>
        <w:t xml:space="preserve"> </w:t>
      </w:r>
      <w:r>
        <w:rPr>
          <w:rFonts w:ascii="David" w:hAnsi="David" w:cs="David" w:hint="cs"/>
          <w:sz w:val="24"/>
          <w:szCs w:val="24"/>
          <w:rtl/>
        </w:rPr>
        <w:t>כיוון שהוא... משקף את העולם כולו, על מעלותיו וחסרונותיו'.</w:t>
      </w:r>
      <w:r>
        <w:rPr>
          <w:rStyle w:val="FootnoteReference"/>
          <w:rFonts w:ascii="David" w:hAnsi="David" w:cs="David"/>
          <w:sz w:val="24"/>
          <w:szCs w:val="24"/>
          <w:rtl/>
        </w:rPr>
        <w:footnoteReference w:id="34"/>
      </w:r>
      <w:r>
        <w:rPr>
          <w:rFonts w:ascii="David" w:hAnsi="David" w:cs="David" w:hint="cs"/>
          <w:sz w:val="24"/>
          <w:szCs w:val="24"/>
          <w:rtl/>
        </w:rPr>
        <w:t xml:space="preserve"> הוא המשיך והפליג, בשתי הקדמות ארוכות, בדברי שבח על אודות ערכו</w:t>
      </w:r>
      <w:r w:rsidRPr="00FF78AA">
        <w:rPr>
          <w:rFonts w:ascii="David" w:hAnsi="David" w:cs="David" w:hint="cs"/>
          <w:sz w:val="24"/>
          <w:szCs w:val="24"/>
          <w:rtl/>
        </w:rPr>
        <w:t xml:space="preserve"> המוסרי, התרבותי, ה</w:t>
      </w:r>
      <w:r>
        <w:rPr>
          <w:rFonts w:ascii="David" w:hAnsi="David" w:cs="David" w:hint="cs"/>
          <w:sz w:val="24"/>
          <w:szCs w:val="24"/>
          <w:rtl/>
        </w:rPr>
        <w:t>חינוכי</w:t>
      </w:r>
      <w:r w:rsidRPr="00FF78AA">
        <w:rPr>
          <w:rFonts w:ascii="David" w:hAnsi="David" w:cs="David" w:hint="cs"/>
          <w:sz w:val="24"/>
          <w:szCs w:val="24"/>
          <w:rtl/>
        </w:rPr>
        <w:t xml:space="preserve"> ואף הדתי של </w:t>
      </w:r>
      <w:r>
        <w:rPr>
          <w:rFonts w:ascii="David" w:hAnsi="David" w:cs="David" w:hint="cs"/>
          <w:sz w:val="24"/>
          <w:szCs w:val="24"/>
          <w:rtl/>
        </w:rPr>
        <w:t>הספר. בין השאר טען המתרגם, כי החיבור חושף את הקורא למגוון ידיעות מרחבי העולם, מסייע להורים לחנך את ילדיהם ומציע משלים בעלי ערך מוסרי ודתי מובהק. המתרגם לא היסס אמנם לציין גם את שיקוליו המסחריים בכתיבת החיבור, ולשבח את ההיבט המבדר שלו, אך הוא ייחס ערך חברתי חיובי גם לממד זה, וטען כי הבידור מסייע להפיג את השעמום, המביא לידי 'גזילות, גניבות, מסירות, וחילול השם</w:t>
      </w:r>
      <w:r>
        <w:rPr>
          <w:rFonts w:ascii="David" w:hAnsi="David" w:cs="David"/>
          <w:sz w:val="24"/>
          <w:szCs w:val="24"/>
          <w:rtl/>
        </w:rPr>
        <w:t>'</w:t>
      </w:r>
      <w:r>
        <w:rPr>
          <w:rFonts w:ascii="David" w:hAnsi="David" w:cs="David" w:hint="cs"/>
          <w:sz w:val="24"/>
          <w:szCs w:val="24"/>
          <w:rtl/>
        </w:rPr>
        <w:t>.</w:t>
      </w:r>
      <w:r>
        <w:rPr>
          <w:rStyle w:val="FootnoteReference"/>
          <w:rFonts w:ascii="David" w:hAnsi="David" w:cs="David"/>
          <w:sz w:val="24"/>
          <w:szCs w:val="24"/>
          <w:rtl/>
        </w:rPr>
        <w:footnoteReference w:id="35"/>
      </w:r>
      <w:r>
        <w:rPr>
          <w:rFonts w:ascii="David" w:hAnsi="David" w:cs="David" w:hint="cs"/>
          <w:sz w:val="24"/>
          <w:szCs w:val="24"/>
          <w:rtl/>
        </w:rPr>
        <w:t xml:space="preserve"> </w:t>
      </w:r>
    </w:p>
    <w:p w14:paraId="2E96B421" w14:textId="4F4684F9" w:rsidR="003B7EE2" w:rsidRDefault="003B7EE2" w:rsidP="001016E2">
      <w:pPr>
        <w:bidi/>
        <w:spacing w:after="0" w:line="480" w:lineRule="auto"/>
        <w:ind w:firstLine="720"/>
        <w:jc w:val="both"/>
        <w:rPr>
          <w:rFonts w:ascii="David" w:hAnsi="David" w:cs="David"/>
          <w:sz w:val="24"/>
          <w:szCs w:val="24"/>
          <w:rtl/>
        </w:rPr>
      </w:pPr>
      <w:r>
        <w:rPr>
          <w:rFonts w:ascii="David" w:hAnsi="David" w:cs="David" w:hint="cs"/>
          <w:sz w:val="24"/>
          <w:szCs w:val="24"/>
          <w:rtl/>
        </w:rPr>
        <w:lastRenderedPageBreak/>
        <w:t>כאילו צפה את הספק שיעוררו דבריו, הוסיף המתרגם והסביר, כי אמנם יהיו טענות שהספר אינו אלא אוסף של 'מעשיות ומשלים' אך על ערכן המוסרי המובהק של מעשיות מסוג זה אנו כבר למדים מחכמינו 'אשר הביאו מגוון מעשים ומשלים כדי ללמד את בני האדם מוסר (דען מענשין אין [מוסר] צו ברענגן)</w:t>
      </w:r>
      <w:r>
        <w:rPr>
          <w:rFonts w:ascii="David" w:hAnsi="David" w:cs="David"/>
          <w:sz w:val="24"/>
          <w:szCs w:val="24"/>
          <w:rtl/>
        </w:rPr>
        <w:t>'</w:t>
      </w:r>
      <w:r>
        <w:rPr>
          <w:rFonts w:ascii="David" w:hAnsi="David" w:cs="David" w:hint="cs"/>
          <w:sz w:val="24"/>
          <w:szCs w:val="24"/>
          <w:rtl/>
        </w:rPr>
        <w:t>.</w:t>
      </w:r>
      <w:r>
        <w:rPr>
          <w:rStyle w:val="FootnoteReference"/>
          <w:rFonts w:ascii="David" w:hAnsi="David" w:cs="David"/>
          <w:sz w:val="24"/>
          <w:szCs w:val="24"/>
          <w:rtl/>
        </w:rPr>
        <w:footnoteReference w:id="36"/>
      </w:r>
      <w:r>
        <w:rPr>
          <w:rFonts w:ascii="David" w:hAnsi="David" w:cs="David" w:hint="cs"/>
          <w:sz w:val="24"/>
          <w:szCs w:val="24"/>
          <w:rtl/>
        </w:rPr>
        <w:t xml:space="preserve"> צפתמן איננה משתכנעת מדברים אלה. לטענתה: </w:t>
      </w:r>
    </w:p>
    <w:p w14:paraId="539F7473" w14:textId="726D50AF" w:rsidR="003B7EE2" w:rsidRDefault="003B7EE2" w:rsidP="00D819CC">
      <w:pPr>
        <w:bidi/>
        <w:spacing w:after="0" w:line="480" w:lineRule="auto"/>
        <w:ind w:left="720"/>
        <w:jc w:val="both"/>
        <w:rPr>
          <w:rFonts w:ascii="David" w:hAnsi="David" w:cs="David"/>
          <w:sz w:val="24"/>
          <w:szCs w:val="24"/>
          <w:rtl/>
        </w:rPr>
      </w:pPr>
      <w:r>
        <w:rPr>
          <w:rFonts w:ascii="David" w:hAnsi="David" w:cs="David" w:hint="cs"/>
          <w:sz w:val="24"/>
          <w:szCs w:val="24"/>
          <w:rtl/>
        </w:rPr>
        <w:t>לעתים לא נחה דעתו של המעתיק היהודי מסיפורת שכולה 'חולין' ואין בה אלא בילוי זמן בלבד, והוא עושה מאמצים שונים כדי 'להגביה' את ספר ההרפתקאות והנאפופים שתרגם, בעיקר על ידי מוסרי השכל מופלגים שהוא מוסיף להם... ברור כי תוספות אלו הינן מאולצות ביותר, והקשר בינן לבין עלילת הסיפור הינו בדרך כלל מלאכותי למדי.</w:t>
      </w:r>
      <w:r>
        <w:rPr>
          <w:rStyle w:val="FootnoteReference"/>
          <w:rFonts w:ascii="David" w:hAnsi="David" w:cs="David"/>
          <w:sz w:val="24"/>
          <w:szCs w:val="24"/>
          <w:rtl/>
        </w:rPr>
        <w:footnoteReference w:id="37"/>
      </w:r>
      <w:r>
        <w:rPr>
          <w:rFonts w:ascii="David" w:hAnsi="David" w:cs="David" w:hint="cs"/>
          <w:sz w:val="24"/>
          <w:szCs w:val="24"/>
          <w:rtl/>
        </w:rPr>
        <w:t xml:space="preserve"> </w:t>
      </w:r>
    </w:p>
    <w:p w14:paraId="1C59C380" w14:textId="1AFFA7CA" w:rsidR="003B7EE2" w:rsidRPr="002F4C58" w:rsidRDefault="003B7EE2" w:rsidP="00D819CC">
      <w:pPr>
        <w:bidi/>
        <w:spacing w:after="0" w:line="480" w:lineRule="auto"/>
        <w:ind w:firstLine="720"/>
        <w:jc w:val="both"/>
        <w:rPr>
          <w:rFonts w:ascii="David" w:hAnsi="David" w:cs="David"/>
          <w:sz w:val="24"/>
          <w:szCs w:val="24"/>
        </w:rPr>
      </w:pPr>
      <w:r w:rsidRPr="002F4C58">
        <w:rPr>
          <w:rFonts w:ascii="David" w:hAnsi="David" w:cs="David" w:hint="cs"/>
          <w:sz w:val="24"/>
          <w:szCs w:val="24"/>
          <w:rtl/>
        </w:rPr>
        <w:t>נשאלת השאלה</w:t>
      </w:r>
      <w:r>
        <w:rPr>
          <w:rFonts w:ascii="David" w:hAnsi="David" w:cs="David" w:hint="cs"/>
          <w:sz w:val="24"/>
          <w:szCs w:val="24"/>
          <w:rtl/>
        </w:rPr>
        <w:t>:</w:t>
      </w:r>
      <w:r w:rsidRPr="002F4C58">
        <w:rPr>
          <w:rFonts w:ascii="David" w:hAnsi="David" w:cs="David" w:hint="cs"/>
          <w:sz w:val="24"/>
          <w:szCs w:val="24"/>
          <w:rtl/>
        </w:rPr>
        <w:t xml:space="preserve"> מדוע עלינו להאמין ל</w:t>
      </w:r>
      <w:r>
        <w:rPr>
          <w:rFonts w:ascii="David" w:hAnsi="David" w:cs="David" w:hint="cs"/>
          <w:sz w:val="24"/>
          <w:szCs w:val="24"/>
          <w:rtl/>
        </w:rPr>
        <w:t>הצדקות המוסריות המופיעות ב</w:t>
      </w:r>
      <w:r w:rsidRPr="002F4C58">
        <w:rPr>
          <w:rFonts w:ascii="David" w:hAnsi="David" w:cs="David" w:hint="cs"/>
          <w:sz w:val="24"/>
          <w:szCs w:val="24"/>
          <w:rtl/>
        </w:rPr>
        <w:t>הקדמותיהם של מ</w:t>
      </w:r>
      <w:r>
        <w:rPr>
          <w:rFonts w:ascii="David" w:hAnsi="David" w:cs="David" w:hint="cs"/>
          <w:sz w:val="24"/>
          <w:szCs w:val="24"/>
          <w:rtl/>
        </w:rPr>
        <w:t>חברי ספרות מקור או מ</w:t>
      </w:r>
      <w:r w:rsidRPr="002F4C58">
        <w:rPr>
          <w:rFonts w:ascii="David" w:hAnsi="David" w:cs="David" w:hint="cs"/>
          <w:sz w:val="24"/>
          <w:szCs w:val="24"/>
          <w:rtl/>
        </w:rPr>
        <w:t xml:space="preserve">תרגמי הספרות העברית ליידיש מצד אחד, ולהטיל ספק במניעיהם </w:t>
      </w:r>
      <w:r>
        <w:rPr>
          <w:rFonts w:ascii="David" w:hAnsi="David" w:cs="David" w:hint="cs"/>
          <w:sz w:val="24"/>
          <w:szCs w:val="24"/>
          <w:rtl/>
        </w:rPr>
        <w:t xml:space="preserve">המוצהרים </w:t>
      </w:r>
      <w:r w:rsidRPr="002F4C58">
        <w:rPr>
          <w:rFonts w:ascii="David" w:hAnsi="David" w:cs="David" w:hint="cs"/>
          <w:sz w:val="24"/>
          <w:szCs w:val="24"/>
          <w:rtl/>
        </w:rPr>
        <w:t>של מתרגמי הספרות ה</w:t>
      </w:r>
      <w:r>
        <w:rPr>
          <w:rFonts w:ascii="David" w:hAnsi="David" w:cs="David" w:hint="cs"/>
          <w:sz w:val="24"/>
          <w:szCs w:val="24"/>
          <w:rtl/>
        </w:rPr>
        <w:t xml:space="preserve">אירופית </w:t>
      </w:r>
      <w:r w:rsidRPr="002F4C58">
        <w:rPr>
          <w:rFonts w:ascii="David" w:hAnsi="David" w:cs="David" w:hint="cs"/>
          <w:sz w:val="24"/>
          <w:szCs w:val="24"/>
          <w:rtl/>
        </w:rPr>
        <w:t xml:space="preserve">מצד </w:t>
      </w:r>
      <w:r>
        <w:rPr>
          <w:rFonts w:ascii="David" w:hAnsi="David" w:cs="David" w:hint="cs"/>
          <w:sz w:val="24"/>
          <w:szCs w:val="24"/>
          <w:rtl/>
        </w:rPr>
        <w:t>אחר</w:t>
      </w:r>
      <w:r w:rsidRPr="002F4C58">
        <w:rPr>
          <w:rFonts w:ascii="David" w:hAnsi="David" w:cs="David" w:hint="cs"/>
          <w:sz w:val="24"/>
          <w:szCs w:val="24"/>
          <w:rtl/>
        </w:rPr>
        <w:t>? האם באמת ניתן להתעלם כליל מן העובדה שמתרגמים רבים של טקסטים זרים התקינו לתרגומיהם הקדמות מוסריות, ק</w:t>
      </w:r>
      <w:r>
        <w:rPr>
          <w:rFonts w:ascii="David" w:hAnsi="David" w:cs="David" w:hint="cs"/>
          <w:sz w:val="24"/>
          <w:szCs w:val="24"/>
          <w:rtl/>
        </w:rPr>
        <w:t>צת</w:t>
      </w:r>
      <w:r w:rsidRPr="002F4C58">
        <w:rPr>
          <w:rFonts w:ascii="David" w:hAnsi="David" w:cs="David" w:hint="cs"/>
          <w:sz w:val="24"/>
          <w:szCs w:val="24"/>
          <w:rtl/>
        </w:rPr>
        <w:t xml:space="preserve">ן ארוכות ומפורטות? הבחירה להתעלם מן ההסברים </w:t>
      </w:r>
      <w:r>
        <w:rPr>
          <w:rFonts w:ascii="David" w:hAnsi="David" w:cs="David" w:hint="cs"/>
          <w:sz w:val="24"/>
          <w:szCs w:val="24"/>
          <w:rtl/>
        </w:rPr>
        <w:t>ש</w:t>
      </w:r>
      <w:r w:rsidRPr="002F4C58">
        <w:rPr>
          <w:rFonts w:ascii="David" w:hAnsi="David" w:cs="David" w:hint="cs"/>
          <w:sz w:val="24"/>
          <w:szCs w:val="24"/>
          <w:rtl/>
        </w:rPr>
        <w:t xml:space="preserve">מציעים המתרגמים עצמם לפועלם </w:t>
      </w:r>
      <w:r>
        <w:rPr>
          <w:rFonts w:ascii="David" w:hAnsi="David" w:cs="David" w:hint="cs"/>
          <w:sz w:val="24"/>
          <w:szCs w:val="24"/>
          <w:rtl/>
        </w:rPr>
        <w:t xml:space="preserve">מביאה לידי </w:t>
      </w:r>
      <w:r w:rsidRPr="002F4C58">
        <w:rPr>
          <w:rFonts w:ascii="David" w:hAnsi="David" w:cs="David" w:hint="cs"/>
          <w:sz w:val="24"/>
          <w:szCs w:val="24"/>
          <w:rtl/>
        </w:rPr>
        <w:t xml:space="preserve">קריאה סלקטיבית, המניחה </w:t>
      </w:r>
      <w:r>
        <w:rPr>
          <w:rFonts w:ascii="David" w:hAnsi="David" w:cs="David" w:hint="cs"/>
          <w:sz w:val="24"/>
          <w:szCs w:val="24"/>
          <w:rtl/>
        </w:rPr>
        <w:t xml:space="preserve">מאליה </w:t>
      </w:r>
      <w:r w:rsidRPr="002F4C58">
        <w:rPr>
          <w:rFonts w:ascii="David" w:hAnsi="David" w:cs="David" w:hint="cs"/>
          <w:sz w:val="24"/>
          <w:szCs w:val="24"/>
          <w:rtl/>
        </w:rPr>
        <w:t xml:space="preserve">את קדימותם של </w:t>
      </w:r>
      <w:r>
        <w:rPr>
          <w:rFonts w:ascii="David" w:hAnsi="David" w:cs="David" w:hint="cs"/>
          <w:sz w:val="24"/>
          <w:szCs w:val="24"/>
          <w:rtl/>
        </w:rPr>
        <w:t>שיקול</w:t>
      </w:r>
      <w:r w:rsidRPr="002F4C58">
        <w:rPr>
          <w:rFonts w:ascii="David" w:hAnsi="David" w:cs="David" w:hint="cs"/>
          <w:sz w:val="24"/>
          <w:szCs w:val="24"/>
          <w:rtl/>
        </w:rPr>
        <w:t xml:space="preserve">ים כלכליים על פני מניעים אפשריים אחרים. גישה זו </w:t>
      </w:r>
      <w:r>
        <w:rPr>
          <w:rFonts w:ascii="David" w:hAnsi="David" w:cs="David" w:hint="cs"/>
          <w:sz w:val="24"/>
          <w:szCs w:val="24"/>
          <w:rtl/>
        </w:rPr>
        <w:t>נסמכת על</w:t>
      </w:r>
      <w:r w:rsidRPr="002F4C58">
        <w:rPr>
          <w:rFonts w:ascii="David" w:hAnsi="David" w:cs="David" w:hint="cs"/>
          <w:sz w:val="24"/>
          <w:szCs w:val="24"/>
          <w:rtl/>
        </w:rPr>
        <w:t xml:space="preserve"> קיומו של מעין סובייקט א-היסטורי, </w:t>
      </w:r>
      <w:r w:rsidR="00F75EE8">
        <w:rPr>
          <w:rFonts w:ascii="David" w:hAnsi="David" w:cs="David" w:hint="cs"/>
          <w:sz w:val="24"/>
          <w:szCs w:val="24"/>
          <w:rtl/>
        </w:rPr>
        <w:t xml:space="preserve">שיש לנו גישה מיוחד </w:t>
      </w:r>
      <w:r>
        <w:rPr>
          <w:rFonts w:ascii="David" w:hAnsi="David" w:cs="David" w:hint="cs"/>
          <w:sz w:val="24"/>
          <w:szCs w:val="24"/>
          <w:rtl/>
        </w:rPr>
        <w:t>למטרותיו</w:t>
      </w:r>
      <w:r w:rsidRPr="002F4C58">
        <w:rPr>
          <w:rFonts w:ascii="David" w:hAnsi="David" w:cs="David" w:hint="cs"/>
          <w:sz w:val="24"/>
          <w:szCs w:val="24"/>
          <w:rtl/>
        </w:rPr>
        <w:t xml:space="preserve"> הנסתרו</w:t>
      </w:r>
      <w:r>
        <w:rPr>
          <w:rFonts w:ascii="David" w:hAnsi="David" w:cs="David" w:hint="cs"/>
          <w:sz w:val="24"/>
          <w:szCs w:val="24"/>
          <w:rtl/>
        </w:rPr>
        <w:t>ת</w:t>
      </w:r>
      <w:r w:rsidRPr="002F4C58">
        <w:rPr>
          <w:rFonts w:ascii="David" w:hAnsi="David" w:cs="David" w:hint="cs"/>
          <w:sz w:val="24"/>
          <w:szCs w:val="24"/>
          <w:rtl/>
        </w:rPr>
        <w:t xml:space="preserve">, </w:t>
      </w:r>
      <w:r>
        <w:rPr>
          <w:rFonts w:ascii="David" w:hAnsi="David" w:cs="David" w:hint="cs"/>
          <w:sz w:val="24"/>
          <w:szCs w:val="24"/>
          <w:rtl/>
        </w:rPr>
        <w:t xml:space="preserve">אשר </w:t>
      </w:r>
      <w:r w:rsidRPr="002F4C58">
        <w:rPr>
          <w:rFonts w:ascii="David" w:hAnsi="David" w:cs="David" w:hint="cs"/>
          <w:sz w:val="24"/>
          <w:szCs w:val="24"/>
          <w:rtl/>
        </w:rPr>
        <w:t>אינ</w:t>
      </w:r>
      <w:r w:rsidR="002E0E89">
        <w:rPr>
          <w:rFonts w:ascii="David" w:hAnsi="David" w:cs="David" w:hint="cs"/>
          <w:sz w:val="24"/>
          <w:szCs w:val="24"/>
          <w:rtl/>
        </w:rPr>
        <w:t>ה</w:t>
      </w:r>
      <w:r w:rsidRPr="002F4C58">
        <w:rPr>
          <w:rFonts w:ascii="David" w:hAnsi="David" w:cs="David" w:hint="cs"/>
          <w:sz w:val="24"/>
          <w:szCs w:val="24"/>
          <w:rtl/>
        </w:rPr>
        <w:t xml:space="preserve"> עוברת דרך הטקסט עצמו. עוד מניחה גישה זו שמניעים נסתרים אל</w:t>
      </w:r>
      <w:r>
        <w:rPr>
          <w:rFonts w:ascii="David" w:hAnsi="David" w:cs="David" w:hint="cs"/>
          <w:sz w:val="24"/>
          <w:szCs w:val="24"/>
          <w:rtl/>
        </w:rPr>
        <w:t>ה</w:t>
      </w:r>
      <w:r w:rsidRPr="002F4C58">
        <w:rPr>
          <w:rFonts w:ascii="David" w:hAnsi="David" w:cs="David" w:hint="cs"/>
          <w:sz w:val="24"/>
          <w:szCs w:val="24"/>
          <w:rtl/>
        </w:rPr>
        <w:t xml:space="preserve"> מעניינים יותר מן המניעים המוצהרים, המופיעים בטקסט. </w:t>
      </w:r>
    </w:p>
    <w:p w14:paraId="4890FB54" w14:textId="5CD49E03" w:rsidR="003B7EE2" w:rsidRDefault="003B7EE2" w:rsidP="006C37DA">
      <w:pPr>
        <w:bidi/>
        <w:spacing w:after="0" w:line="480" w:lineRule="auto"/>
        <w:ind w:firstLine="720"/>
        <w:jc w:val="both"/>
        <w:rPr>
          <w:rFonts w:ascii="David" w:hAnsi="David" w:cs="David"/>
          <w:sz w:val="24"/>
          <w:szCs w:val="24"/>
        </w:rPr>
      </w:pPr>
      <w:r>
        <w:rPr>
          <w:rFonts w:ascii="David" w:hAnsi="David" w:cs="David" w:hint="cs"/>
          <w:sz w:val="24"/>
          <w:szCs w:val="24"/>
          <w:rtl/>
        </w:rPr>
        <w:t>והנה, מחקרים מן השנים האחרונות, פרי עטם של חוקרות וחוקרים כגון ג'רמי דאובר (</w:t>
      </w:r>
      <w:r>
        <w:rPr>
          <w:rFonts w:ascii="David" w:hAnsi="David" w:cs="David"/>
          <w:sz w:val="24"/>
          <w:szCs w:val="24"/>
        </w:rPr>
        <w:t>Dauber</w:t>
      </w:r>
      <w:r>
        <w:rPr>
          <w:rFonts w:ascii="David" w:hAnsi="David" w:cs="David" w:hint="cs"/>
          <w:sz w:val="24"/>
          <w:szCs w:val="24"/>
          <w:rtl/>
        </w:rPr>
        <w:t>), רבקה פוֹס (</w:t>
      </w:r>
      <w:proofErr w:type="spellStart"/>
      <w:r>
        <w:rPr>
          <w:rFonts w:ascii="David" w:hAnsi="David" w:cs="David"/>
          <w:sz w:val="24"/>
          <w:szCs w:val="24"/>
        </w:rPr>
        <w:t>Voß</w:t>
      </w:r>
      <w:proofErr w:type="spellEnd"/>
      <w:r>
        <w:rPr>
          <w:rFonts w:ascii="David" w:hAnsi="David" w:cs="David" w:hint="cs"/>
          <w:sz w:val="24"/>
          <w:szCs w:val="24"/>
          <w:rtl/>
        </w:rPr>
        <w:t>), ג'רולד פרייקס (</w:t>
      </w:r>
      <w:proofErr w:type="spellStart"/>
      <w:r>
        <w:rPr>
          <w:rFonts w:ascii="David" w:hAnsi="David" w:cs="David"/>
          <w:sz w:val="24"/>
          <w:szCs w:val="24"/>
        </w:rPr>
        <w:t>Frakes</w:t>
      </w:r>
      <w:proofErr w:type="spellEnd"/>
      <w:r>
        <w:rPr>
          <w:rFonts w:ascii="David" w:hAnsi="David" w:cs="David" w:hint="cs"/>
          <w:sz w:val="24"/>
          <w:szCs w:val="24"/>
          <w:rtl/>
        </w:rPr>
        <w:t xml:space="preserve">) ואחרים מלמדים כי </w:t>
      </w:r>
      <w:r w:rsidRPr="006C37DA">
        <w:rPr>
          <w:rFonts w:ascii="David" w:hAnsi="David" w:cs="David" w:hint="cs"/>
          <w:sz w:val="24"/>
          <w:szCs w:val="24"/>
          <w:rtl/>
        </w:rPr>
        <w:t>לעיתים קרובות</w:t>
      </w:r>
      <w:r>
        <w:rPr>
          <w:rFonts w:ascii="David" w:hAnsi="David" w:cs="David" w:hint="cs"/>
          <w:sz w:val="24"/>
          <w:szCs w:val="24"/>
          <w:rtl/>
        </w:rPr>
        <w:t xml:space="preserve"> גם חיבורים ביידיש, אשר נראה במבט ראשון כאילו נועדו לצורכי בידור ושעשוע בלבד, מסרים פוליטיים, דידקטיים, מוסריים ודתיים מורכבים.</w:t>
      </w:r>
      <w:r>
        <w:rPr>
          <w:rStyle w:val="FootnoteReference"/>
          <w:rFonts w:ascii="David" w:hAnsi="David" w:cs="David"/>
          <w:sz w:val="24"/>
          <w:szCs w:val="24"/>
          <w:rtl/>
        </w:rPr>
        <w:footnoteReference w:id="38"/>
      </w:r>
      <w:r>
        <w:rPr>
          <w:rFonts w:ascii="David" w:hAnsi="David" w:cs="David" w:hint="cs"/>
          <w:sz w:val="24"/>
          <w:szCs w:val="24"/>
          <w:rtl/>
        </w:rPr>
        <w:t xml:space="preserve"> </w:t>
      </w:r>
    </w:p>
    <w:p w14:paraId="19975C6B" w14:textId="6D49A91F" w:rsidR="003B7EE2" w:rsidRDefault="003B7EE2" w:rsidP="006548E6">
      <w:pPr>
        <w:bidi/>
        <w:spacing w:after="0" w:line="480" w:lineRule="auto"/>
        <w:ind w:firstLine="720"/>
        <w:jc w:val="both"/>
        <w:rPr>
          <w:rFonts w:ascii="David" w:hAnsi="David" w:cs="David"/>
          <w:sz w:val="24"/>
          <w:szCs w:val="24"/>
          <w:rtl/>
        </w:rPr>
      </w:pPr>
      <w:r>
        <w:rPr>
          <w:rFonts w:ascii="David" w:hAnsi="David" w:cs="David" w:hint="cs"/>
          <w:sz w:val="24"/>
          <w:szCs w:val="24"/>
          <w:rtl/>
        </w:rPr>
        <w:t xml:space="preserve">יתרה מזאת, להכרה כי לספרות זרה יכול להיות ערך דידקטי או מוסרי היו שותפים גם אותם מתרגמים של ספרות עברית שצפתמן מייחסת להם מטרות 'מוסריות ונעלות'. דוגמה מובהקת לכך נמצא ב'מעשה בוך', אשר חרף הביקורת החריפה שלו על התרגומים ליידיש, משלב גם מעשיות שמקורן זר לצד מעשיות השאובות ממקורות עבריים. למשל, אחד הסיפורים הארוכים בקובץ, הסיפור על אודות הרב שהפך לזאב, מבוסס על </w:t>
      </w:r>
      <w:r>
        <w:rPr>
          <w:rFonts w:ascii="David" w:hAnsi="David" w:cs="David" w:hint="cs"/>
          <w:sz w:val="24"/>
          <w:szCs w:val="24"/>
          <w:rtl/>
        </w:rPr>
        <w:lastRenderedPageBreak/>
        <w:t>מעשייה בין-לאומית שהופיעה בגרסאות שונות בספרות הנוצרית בימי הביניים.</w:t>
      </w:r>
      <w:r>
        <w:rPr>
          <w:rStyle w:val="FootnoteReference"/>
          <w:rFonts w:ascii="David" w:hAnsi="David" w:cs="David"/>
          <w:sz w:val="24"/>
          <w:szCs w:val="24"/>
          <w:rtl/>
        </w:rPr>
        <w:footnoteReference w:id="39"/>
      </w:r>
      <w:r>
        <w:rPr>
          <w:rFonts w:ascii="David" w:hAnsi="David" w:cs="David" w:hint="cs"/>
          <w:sz w:val="24"/>
          <w:szCs w:val="24"/>
          <w:rtl/>
        </w:rPr>
        <w:t xml:space="preserve"> </w:t>
      </w:r>
      <w:r w:rsidRPr="007F3B8B">
        <w:rPr>
          <w:rFonts w:ascii="David" w:hAnsi="David" w:cs="David" w:hint="cs"/>
          <w:sz w:val="24"/>
          <w:szCs w:val="24"/>
          <w:rtl/>
        </w:rPr>
        <w:t>דוגמ</w:t>
      </w:r>
      <w:r>
        <w:rPr>
          <w:rFonts w:ascii="David" w:hAnsi="David" w:cs="David" w:hint="cs"/>
          <w:sz w:val="24"/>
          <w:szCs w:val="24"/>
          <w:rtl/>
        </w:rPr>
        <w:t>ה</w:t>
      </w:r>
      <w:r w:rsidRPr="007F3B8B">
        <w:rPr>
          <w:rFonts w:ascii="David" w:hAnsi="David" w:cs="David" w:hint="cs"/>
          <w:sz w:val="24"/>
          <w:szCs w:val="24"/>
          <w:rtl/>
        </w:rPr>
        <w:t xml:space="preserve"> נוספת</w:t>
      </w:r>
      <w:r>
        <w:rPr>
          <w:rFonts w:ascii="David" w:hAnsi="David" w:cs="David" w:hint="cs"/>
          <w:sz w:val="24"/>
          <w:szCs w:val="24"/>
          <w:rtl/>
        </w:rPr>
        <w:t xml:space="preserve"> מספק לנו ה'קוא בוך' משנת 1595 (ועיבודו מחדש: 'ספר המשלים' משנת 1697), אשר שילב לצד הסיפורים המתורגמים מן החיבורים העבריים 'משלי שועלים' ו'משל הקדמוני', גם משלים מתוך ספרו של המחבר הגרמני אולריך בונר (</w:t>
      </w:r>
      <w:r>
        <w:rPr>
          <w:rFonts w:ascii="David" w:hAnsi="David" w:cs="David"/>
          <w:sz w:val="24"/>
          <w:szCs w:val="24"/>
        </w:rPr>
        <w:t>Boner</w:t>
      </w:r>
      <w:r>
        <w:rPr>
          <w:rFonts w:ascii="David" w:hAnsi="David" w:cs="David" w:hint="cs"/>
          <w:sz w:val="24"/>
          <w:szCs w:val="24"/>
          <w:rtl/>
        </w:rPr>
        <w:t>), 'אבן היקר' (</w:t>
      </w:r>
      <w:r>
        <w:rPr>
          <w:rFonts w:ascii="David" w:hAnsi="David" w:cs="David" w:hint="cs"/>
          <w:i/>
          <w:iCs/>
          <w:sz w:val="24"/>
          <w:szCs w:val="24"/>
        </w:rPr>
        <w:t>E</w:t>
      </w:r>
      <w:r>
        <w:rPr>
          <w:rFonts w:ascii="David" w:hAnsi="David" w:cs="David"/>
          <w:i/>
          <w:iCs/>
          <w:sz w:val="24"/>
          <w:szCs w:val="24"/>
        </w:rPr>
        <w:t>delstein</w:t>
      </w:r>
      <w:r w:rsidRPr="007E1B89">
        <w:rPr>
          <w:rFonts w:ascii="David" w:hAnsi="David" w:cs="David" w:hint="cs"/>
          <w:sz w:val="24"/>
          <w:szCs w:val="24"/>
          <w:rtl/>
        </w:rPr>
        <w:t>).</w:t>
      </w:r>
      <w:r>
        <w:rPr>
          <w:rStyle w:val="FootnoteReference"/>
          <w:rFonts w:ascii="David" w:hAnsi="David" w:cs="David"/>
          <w:sz w:val="24"/>
          <w:szCs w:val="24"/>
          <w:rtl/>
        </w:rPr>
        <w:footnoteReference w:id="40"/>
      </w:r>
      <w:r>
        <w:rPr>
          <w:rFonts w:ascii="David" w:hAnsi="David" w:cs="David" w:hint="cs"/>
          <w:b/>
          <w:bCs/>
          <w:sz w:val="24"/>
          <w:szCs w:val="24"/>
          <w:rtl/>
        </w:rPr>
        <w:t xml:space="preserve"> </w:t>
      </w:r>
      <w:r w:rsidRPr="009C63C5">
        <w:rPr>
          <w:rFonts w:ascii="David" w:hAnsi="David" w:cs="David" w:hint="cs"/>
          <w:sz w:val="24"/>
          <w:szCs w:val="24"/>
          <w:rtl/>
        </w:rPr>
        <w:t>בדומה לאמלנדר, ולמתרגמים יהודים רבים אחרים בני ה</w:t>
      </w:r>
      <w:r>
        <w:rPr>
          <w:rFonts w:ascii="David" w:hAnsi="David" w:cs="David" w:hint="cs"/>
          <w:sz w:val="24"/>
          <w:szCs w:val="24"/>
          <w:rtl/>
        </w:rPr>
        <w:t>זמן</w:t>
      </w:r>
      <w:r w:rsidRPr="009C63C5">
        <w:rPr>
          <w:rFonts w:ascii="David" w:hAnsi="David" w:cs="David" w:hint="cs"/>
          <w:sz w:val="24"/>
          <w:szCs w:val="24"/>
          <w:rtl/>
        </w:rPr>
        <w:t xml:space="preserve">, גם מתרגם זה בחר שלא להצהיר על מקורם הזר של </w:t>
      </w:r>
      <w:r>
        <w:rPr>
          <w:rFonts w:ascii="David" w:hAnsi="David" w:cs="David" w:hint="cs"/>
          <w:sz w:val="24"/>
          <w:szCs w:val="24"/>
          <w:rtl/>
        </w:rPr>
        <w:t>כמה</w:t>
      </w:r>
      <w:r w:rsidRPr="009C63C5">
        <w:rPr>
          <w:rFonts w:ascii="David" w:hAnsi="David" w:cs="David" w:hint="cs"/>
          <w:sz w:val="24"/>
          <w:szCs w:val="24"/>
          <w:rtl/>
        </w:rPr>
        <w:t xml:space="preserve"> מן המשלים, אלא רק על מקורותיו </w:t>
      </w:r>
      <w:r>
        <w:rPr>
          <w:rFonts w:ascii="David" w:hAnsi="David" w:cs="David" w:hint="cs"/>
          <w:sz w:val="24"/>
          <w:szCs w:val="24"/>
          <w:rtl/>
        </w:rPr>
        <w:t>'</w:t>
      </w:r>
      <w:r w:rsidRPr="009C63C5">
        <w:rPr>
          <w:rFonts w:ascii="David" w:hAnsi="David" w:cs="David" w:hint="cs"/>
          <w:sz w:val="24"/>
          <w:szCs w:val="24"/>
          <w:rtl/>
        </w:rPr>
        <w:t>היהודיים</w:t>
      </w:r>
      <w:r>
        <w:rPr>
          <w:rFonts w:ascii="David" w:hAnsi="David" w:cs="David" w:hint="cs"/>
          <w:sz w:val="24"/>
          <w:szCs w:val="24"/>
          <w:rtl/>
        </w:rPr>
        <w:t>'</w:t>
      </w:r>
      <w:r w:rsidRPr="009C63C5">
        <w:rPr>
          <w:rFonts w:ascii="David" w:hAnsi="David" w:cs="David" w:hint="cs"/>
          <w:sz w:val="24"/>
          <w:szCs w:val="24"/>
          <w:rtl/>
        </w:rPr>
        <w:t>.</w:t>
      </w:r>
      <w:r>
        <w:rPr>
          <w:rStyle w:val="FootnoteReference"/>
          <w:rFonts w:ascii="David" w:hAnsi="David" w:cs="David"/>
          <w:sz w:val="24"/>
          <w:szCs w:val="24"/>
          <w:rtl/>
        </w:rPr>
        <w:footnoteReference w:id="41"/>
      </w:r>
      <w:r>
        <w:rPr>
          <w:rFonts w:ascii="David" w:hAnsi="David" w:cs="David" w:hint="cs"/>
          <w:sz w:val="24"/>
          <w:szCs w:val="24"/>
          <w:rtl/>
        </w:rPr>
        <w:t xml:space="preserve"> אפילו תרגומי התנ"ך ליידיש של יקותיאל בן יצחק בליץ ויוסף ויצנהוזין, שהופיעו באמסטרדם במחצית השנייה של המאה השבע עשרה, הסתמכו, כפי שהראתה מריון אפטרוט (</w:t>
      </w:r>
      <w:proofErr w:type="spellStart"/>
      <w:r>
        <w:rPr>
          <w:rFonts w:ascii="David" w:hAnsi="David" w:cs="David"/>
          <w:sz w:val="24"/>
          <w:szCs w:val="24"/>
          <w:lang w:val="en-GB"/>
        </w:rPr>
        <w:t>Aptroot</w:t>
      </w:r>
      <w:proofErr w:type="spellEnd"/>
      <w:r>
        <w:rPr>
          <w:rFonts w:ascii="David" w:hAnsi="David" w:cs="David" w:hint="cs"/>
          <w:sz w:val="24"/>
          <w:szCs w:val="24"/>
          <w:rtl/>
          <w:lang w:val="en-GB"/>
        </w:rPr>
        <w:t xml:space="preserve">), </w:t>
      </w:r>
      <w:r>
        <w:rPr>
          <w:rFonts w:ascii="David" w:hAnsi="David" w:cs="David" w:hint="cs"/>
          <w:sz w:val="24"/>
          <w:szCs w:val="24"/>
          <w:rtl/>
        </w:rPr>
        <w:t>במידה זו או אחרת על תרגומים קודמים של התנ"ך לגרמנית ולהולנדית.</w:t>
      </w:r>
      <w:r>
        <w:rPr>
          <w:rStyle w:val="FootnoteReference"/>
          <w:rFonts w:ascii="David" w:hAnsi="David" w:cs="David"/>
          <w:sz w:val="24"/>
          <w:szCs w:val="24"/>
          <w:rtl/>
        </w:rPr>
        <w:footnoteReference w:id="42"/>
      </w:r>
      <w:r>
        <w:rPr>
          <w:rFonts w:ascii="David" w:hAnsi="David" w:cs="David" w:hint="cs"/>
          <w:sz w:val="24"/>
          <w:szCs w:val="24"/>
          <w:rtl/>
        </w:rPr>
        <w:t xml:space="preserve"> גם מתרגמים אלה בחרו </w:t>
      </w:r>
      <w:r>
        <w:rPr>
          <w:rFonts w:ascii="David" w:hAnsi="David" w:cs="David" w:hint="cs"/>
          <w:sz w:val="24"/>
          <w:szCs w:val="24"/>
          <w:rtl/>
          <w:lang w:val="en-GB"/>
        </w:rPr>
        <w:t>שלא להצהיר על השימוש שעשו בחיבורים נוצריים.</w:t>
      </w:r>
      <w:r>
        <w:rPr>
          <w:rFonts w:ascii="David" w:hAnsi="David" w:cs="David" w:hint="cs"/>
          <w:sz w:val="24"/>
          <w:szCs w:val="24"/>
          <w:rtl/>
        </w:rPr>
        <w:t xml:space="preserve"> מעברו האחר של המתרס, גם חיבורים ואוספים ביידיש, כגון כ"י מינכן או אוסף וואליך (שניהם מראשית המאה השבע עשרה לערך), המבוססים בעיקר על חיבורים בלשונות אירופיות, שילבו לעיתים גם יצירות מקוריות ביידיש או תרגומים של חיבורים עבריים.</w:t>
      </w:r>
      <w:r>
        <w:rPr>
          <w:rStyle w:val="FootnoteReference"/>
          <w:rFonts w:ascii="David" w:hAnsi="David" w:cs="David"/>
          <w:sz w:val="24"/>
          <w:szCs w:val="24"/>
          <w:rtl/>
        </w:rPr>
        <w:footnoteReference w:id="43"/>
      </w:r>
      <w:r>
        <w:rPr>
          <w:rFonts w:ascii="David" w:hAnsi="David" w:cs="David" w:hint="cs"/>
          <w:sz w:val="24"/>
          <w:szCs w:val="24"/>
          <w:rtl/>
        </w:rPr>
        <w:t xml:space="preserve"> </w:t>
      </w:r>
    </w:p>
    <w:p w14:paraId="469B784E" w14:textId="29725D23" w:rsidR="003B7EE2" w:rsidRDefault="003B7EE2" w:rsidP="006548E6">
      <w:pPr>
        <w:bidi/>
        <w:spacing w:after="0" w:line="480" w:lineRule="auto"/>
        <w:ind w:firstLine="720"/>
        <w:jc w:val="both"/>
        <w:rPr>
          <w:rFonts w:ascii="David" w:hAnsi="David" w:cs="David"/>
          <w:sz w:val="24"/>
          <w:szCs w:val="24"/>
          <w:rtl/>
        </w:rPr>
      </w:pPr>
      <w:r w:rsidRPr="00CF3ADF">
        <w:rPr>
          <w:rFonts w:ascii="David" w:hAnsi="David" w:cs="David" w:hint="cs"/>
          <w:sz w:val="24"/>
          <w:szCs w:val="24"/>
          <w:rtl/>
        </w:rPr>
        <w:t>הסבר אחר</w:t>
      </w:r>
      <w:r>
        <w:rPr>
          <w:rFonts w:ascii="David" w:hAnsi="David" w:cs="David" w:hint="cs"/>
          <w:sz w:val="24"/>
          <w:szCs w:val="24"/>
          <w:rtl/>
        </w:rPr>
        <w:t xml:space="preserve"> למרכזיותו של</w:t>
      </w:r>
      <w:r w:rsidRPr="00CF3ADF">
        <w:rPr>
          <w:rFonts w:ascii="David" w:hAnsi="David" w:cs="David" w:hint="cs"/>
          <w:sz w:val="24"/>
          <w:szCs w:val="24"/>
          <w:rtl/>
        </w:rPr>
        <w:t xml:space="preserve"> </w:t>
      </w:r>
      <w:r>
        <w:rPr>
          <w:rFonts w:ascii="David" w:hAnsi="David" w:cs="David" w:hint="cs"/>
          <w:sz w:val="24"/>
          <w:szCs w:val="24"/>
          <w:rtl/>
        </w:rPr>
        <w:t>ה</w:t>
      </w:r>
      <w:r w:rsidRPr="00CF3ADF">
        <w:rPr>
          <w:rFonts w:ascii="David" w:hAnsi="David" w:cs="David" w:hint="cs"/>
          <w:sz w:val="24"/>
          <w:szCs w:val="24"/>
          <w:rtl/>
        </w:rPr>
        <w:t xml:space="preserve">תרגום </w:t>
      </w:r>
      <w:r>
        <w:rPr>
          <w:rFonts w:ascii="David" w:hAnsi="David" w:cs="David" w:hint="cs"/>
          <w:sz w:val="24"/>
          <w:szCs w:val="24"/>
          <w:rtl/>
        </w:rPr>
        <w:t>בפועלם של</w:t>
      </w:r>
      <w:r w:rsidRPr="00CF3ADF">
        <w:rPr>
          <w:rFonts w:ascii="David" w:hAnsi="David" w:cs="David" w:hint="cs"/>
          <w:sz w:val="24"/>
          <w:szCs w:val="24"/>
          <w:rtl/>
        </w:rPr>
        <w:t xml:space="preserve"> מחברים יהודים</w:t>
      </w:r>
      <w:r>
        <w:rPr>
          <w:rFonts w:ascii="David" w:hAnsi="David" w:cs="David" w:hint="cs"/>
          <w:sz w:val="24"/>
          <w:szCs w:val="24"/>
          <w:rtl/>
        </w:rPr>
        <w:t xml:space="preserve">, הפעם מתרגמים לעברית, </w:t>
      </w:r>
      <w:r w:rsidRPr="00CF3ADF">
        <w:rPr>
          <w:rFonts w:ascii="David" w:hAnsi="David" w:cs="David" w:hint="cs"/>
          <w:sz w:val="24"/>
          <w:szCs w:val="24"/>
          <w:rtl/>
        </w:rPr>
        <w:t>הצ</w:t>
      </w:r>
      <w:r>
        <w:rPr>
          <w:rFonts w:ascii="David" w:hAnsi="David" w:cs="David" w:hint="cs"/>
          <w:sz w:val="24"/>
          <w:szCs w:val="24"/>
          <w:rtl/>
        </w:rPr>
        <w:t>י</w:t>
      </w:r>
      <w:r w:rsidRPr="00CF3ADF">
        <w:rPr>
          <w:rFonts w:ascii="David" w:hAnsi="David" w:cs="David" w:hint="cs"/>
          <w:sz w:val="24"/>
          <w:szCs w:val="24"/>
          <w:rtl/>
        </w:rPr>
        <w:t>ע</w:t>
      </w:r>
      <w:r>
        <w:rPr>
          <w:rFonts w:ascii="David" w:hAnsi="David" w:cs="David" w:hint="cs"/>
          <w:sz w:val="24"/>
          <w:szCs w:val="24"/>
          <w:rtl/>
        </w:rPr>
        <w:t>ו</w:t>
      </w:r>
      <w:r w:rsidRPr="00CF3ADF">
        <w:rPr>
          <w:rFonts w:ascii="David" w:hAnsi="David" w:cs="David" w:hint="cs"/>
          <w:sz w:val="24"/>
          <w:szCs w:val="24"/>
          <w:rtl/>
        </w:rPr>
        <w:t xml:space="preserve"> </w:t>
      </w:r>
      <w:r>
        <w:rPr>
          <w:rFonts w:ascii="David" w:hAnsi="David" w:cs="David" w:hint="cs"/>
          <w:sz w:val="24"/>
          <w:szCs w:val="24"/>
          <w:rtl/>
        </w:rPr>
        <w:t>חוקרות ו</w:t>
      </w:r>
      <w:r w:rsidRPr="00CF3ADF">
        <w:rPr>
          <w:rFonts w:ascii="David" w:hAnsi="David" w:cs="David" w:hint="cs"/>
          <w:sz w:val="24"/>
          <w:szCs w:val="24"/>
          <w:rtl/>
        </w:rPr>
        <w:t>חוקרי</w:t>
      </w:r>
      <w:r>
        <w:rPr>
          <w:rFonts w:ascii="David" w:hAnsi="David" w:cs="David" w:hint="cs"/>
          <w:sz w:val="24"/>
          <w:szCs w:val="24"/>
          <w:rtl/>
        </w:rPr>
        <w:t xml:space="preserve">ם של המרחב דובר הגרמנית, </w:t>
      </w:r>
      <w:r w:rsidRPr="00CF3ADF">
        <w:rPr>
          <w:rFonts w:ascii="David" w:hAnsi="David" w:cs="David" w:hint="cs"/>
          <w:sz w:val="24"/>
          <w:szCs w:val="24"/>
          <w:rtl/>
        </w:rPr>
        <w:t>כגון גדעון טורי</w:t>
      </w:r>
      <w:r>
        <w:rPr>
          <w:rFonts w:ascii="David" w:hAnsi="David" w:cs="David" w:hint="cs"/>
          <w:sz w:val="24"/>
          <w:szCs w:val="24"/>
          <w:rtl/>
        </w:rPr>
        <w:t>,</w:t>
      </w:r>
      <w:r w:rsidRPr="00CF3ADF">
        <w:rPr>
          <w:rFonts w:ascii="David" w:hAnsi="David" w:cs="David" w:hint="cs"/>
          <w:sz w:val="24"/>
          <w:szCs w:val="24"/>
          <w:rtl/>
        </w:rPr>
        <w:t xml:space="preserve"> זהר שביט</w:t>
      </w:r>
      <w:r>
        <w:rPr>
          <w:rFonts w:ascii="David" w:hAnsi="David" w:cs="David" w:hint="cs"/>
          <w:sz w:val="24"/>
          <w:szCs w:val="24"/>
          <w:rtl/>
        </w:rPr>
        <w:t xml:space="preserve"> וטל קוגמן</w:t>
      </w:r>
      <w:r w:rsidRPr="00CF3ADF">
        <w:rPr>
          <w:rFonts w:ascii="David" w:hAnsi="David" w:cs="David" w:hint="cs"/>
          <w:sz w:val="24"/>
          <w:szCs w:val="24"/>
          <w:rtl/>
        </w:rPr>
        <w:t xml:space="preserve">. </w:t>
      </w:r>
      <w:r>
        <w:rPr>
          <w:rFonts w:ascii="David" w:hAnsi="David" w:cs="David" w:hint="cs"/>
          <w:sz w:val="24"/>
          <w:szCs w:val="24"/>
          <w:rtl/>
        </w:rPr>
        <w:t xml:space="preserve">הם </w:t>
      </w:r>
      <w:r w:rsidRPr="00CF3ADF">
        <w:rPr>
          <w:rFonts w:ascii="David" w:hAnsi="David" w:cs="David" w:hint="cs"/>
          <w:sz w:val="24"/>
          <w:szCs w:val="24"/>
          <w:rtl/>
        </w:rPr>
        <w:t>מתמקדים בעיקר בתרגומים</w:t>
      </w:r>
      <w:r>
        <w:rPr>
          <w:rFonts w:ascii="David" w:hAnsi="David" w:cs="David" w:hint="cs"/>
          <w:sz w:val="24"/>
          <w:szCs w:val="24"/>
          <w:rtl/>
        </w:rPr>
        <w:t xml:space="preserve"> פרי </w:t>
      </w:r>
      <w:r w:rsidRPr="00CF3ADF">
        <w:rPr>
          <w:rFonts w:ascii="David" w:hAnsi="David" w:cs="David" w:hint="cs"/>
          <w:sz w:val="24"/>
          <w:szCs w:val="24"/>
          <w:rtl/>
        </w:rPr>
        <w:t xml:space="preserve">עטם של מחברים מחוגי ההשכלה היהודית </w:t>
      </w:r>
      <w:r>
        <w:rPr>
          <w:rFonts w:ascii="David" w:hAnsi="David" w:cs="David" w:hint="cs"/>
          <w:sz w:val="24"/>
          <w:szCs w:val="24"/>
          <w:rtl/>
        </w:rPr>
        <w:t>המוקדמת</w:t>
      </w:r>
      <w:r w:rsidRPr="00CF3ADF">
        <w:rPr>
          <w:rFonts w:ascii="David" w:hAnsi="David" w:cs="David" w:hint="cs"/>
          <w:sz w:val="24"/>
          <w:szCs w:val="24"/>
          <w:rtl/>
        </w:rPr>
        <w:t xml:space="preserve"> </w:t>
      </w:r>
      <w:r>
        <w:rPr>
          <w:rFonts w:ascii="David" w:hAnsi="David" w:cs="David" w:hint="cs"/>
          <w:sz w:val="24"/>
          <w:szCs w:val="24"/>
          <w:rtl/>
        </w:rPr>
        <w:t xml:space="preserve">וטוענים כי המניע המרכזי לתרגום אצל מחברים אלה היה אידאולוגי. לדוגמה, טורי </w:t>
      </w:r>
      <w:r w:rsidR="00DE14F4">
        <w:rPr>
          <w:rFonts w:ascii="David" w:hAnsi="David" w:cs="David" w:hint="cs"/>
          <w:sz w:val="24"/>
          <w:szCs w:val="24"/>
          <w:rtl/>
        </w:rPr>
        <w:t>רואה ב</w:t>
      </w:r>
      <w:r>
        <w:rPr>
          <w:rFonts w:ascii="David" w:hAnsi="David" w:cs="David" w:hint="cs"/>
          <w:sz w:val="24"/>
          <w:szCs w:val="24"/>
          <w:rtl/>
        </w:rPr>
        <w:t xml:space="preserve">ייבוא של טקסטים זרים אל תוך התרבות העברית במחצית השנייה של המאה השמונה עשרה, </w:t>
      </w:r>
      <w:r w:rsidRPr="00CF3ADF">
        <w:rPr>
          <w:rFonts w:ascii="David" w:hAnsi="David" w:cs="David" w:hint="cs"/>
          <w:sz w:val="24"/>
          <w:szCs w:val="24"/>
          <w:rtl/>
        </w:rPr>
        <w:t>'</w:t>
      </w:r>
      <w:r w:rsidRPr="00CF3ADF">
        <w:rPr>
          <w:rFonts w:ascii="David" w:hAnsi="David" w:cs="David" w:hint="cs"/>
          <w:b/>
          <w:bCs/>
          <w:sz w:val="24"/>
          <w:szCs w:val="24"/>
          <w:rtl/>
        </w:rPr>
        <w:t>אסרטרטגיה מובהקת</w:t>
      </w:r>
      <w:r w:rsidRPr="00CF3ADF">
        <w:rPr>
          <w:rFonts w:ascii="David" w:hAnsi="David" w:cs="David" w:hint="cs"/>
          <w:sz w:val="24"/>
          <w:szCs w:val="24"/>
          <w:rtl/>
        </w:rPr>
        <w:t>; דרך פעולה הננקטת תוך כדי הליכי תכנון תרבותי והמכוונת להשגת שורה של יעדים'</w:t>
      </w:r>
      <w:r>
        <w:rPr>
          <w:rFonts w:ascii="David" w:hAnsi="David" w:cs="David" w:hint="cs"/>
          <w:sz w:val="24"/>
          <w:szCs w:val="24"/>
          <w:rtl/>
        </w:rPr>
        <w:t>.</w:t>
      </w:r>
      <w:r w:rsidRPr="00CF3ADF">
        <w:rPr>
          <w:rStyle w:val="FootnoteReference"/>
          <w:rFonts w:ascii="David" w:hAnsi="David" w:cs="David"/>
          <w:sz w:val="24"/>
          <w:szCs w:val="24"/>
          <w:rtl/>
        </w:rPr>
        <w:footnoteReference w:id="44"/>
      </w:r>
      <w:r w:rsidRPr="00CF3ADF">
        <w:rPr>
          <w:rFonts w:ascii="David" w:hAnsi="David" w:cs="David" w:hint="cs"/>
          <w:sz w:val="24"/>
          <w:szCs w:val="24"/>
          <w:rtl/>
        </w:rPr>
        <w:t xml:space="preserve"> בין היעדים הללו </w:t>
      </w:r>
      <w:r>
        <w:rPr>
          <w:rFonts w:ascii="David" w:hAnsi="David" w:cs="David" w:hint="cs"/>
          <w:sz w:val="24"/>
          <w:szCs w:val="24"/>
          <w:rtl/>
        </w:rPr>
        <w:t>הוא מונה</w:t>
      </w:r>
      <w:r w:rsidRPr="00CF3ADF">
        <w:rPr>
          <w:rFonts w:ascii="David" w:hAnsi="David" w:cs="David" w:hint="cs"/>
          <w:sz w:val="24"/>
          <w:szCs w:val="24"/>
          <w:rtl/>
        </w:rPr>
        <w:t xml:space="preserve"> את העשרתו </w:t>
      </w:r>
      <w:r>
        <w:rPr>
          <w:rFonts w:ascii="David" w:hAnsi="David" w:cs="David" w:hint="cs"/>
          <w:sz w:val="24"/>
          <w:szCs w:val="24"/>
          <w:rtl/>
        </w:rPr>
        <w:t xml:space="preserve">של </w:t>
      </w:r>
      <w:r w:rsidRPr="00CF3ADF">
        <w:rPr>
          <w:rFonts w:ascii="David" w:hAnsi="David" w:cs="David" w:hint="cs"/>
          <w:sz w:val="24"/>
          <w:szCs w:val="24"/>
          <w:rtl/>
        </w:rPr>
        <w:t>ארון הספרים העברי ב</w:t>
      </w:r>
      <w:r>
        <w:rPr>
          <w:rFonts w:ascii="David" w:hAnsi="David" w:cs="David" w:hint="cs"/>
          <w:sz w:val="24"/>
          <w:szCs w:val="24"/>
          <w:rtl/>
        </w:rPr>
        <w:t>חיבור</w:t>
      </w:r>
      <w:r w:rsidRPr="00CF3ADF">
        <w:rPr>
          <w:rFonts w:ascii="David" w:hAnsi="David" w:cs="David" w:hint="cs"/>
          <w:sz w:val="24"/>
          <w:szCs w:val="24"/>
          <w:rtl/>
        </w:rPr>
        <w:t>ים מתרבות שנתפסה כיוקרתית, הכנת התשתית לספרות עברית חדשה ש</w:t>
      </w:r>
      <w:r>
        <w:rPr>
          <w:rFonts w:ascii="David" w:hAnsi="David" w:cs="David" w:hint="cs"/>
          <w:sz w:val="24"/>
          <w:szCs w:val="24"/>
          <w:rtl/>
        </w:rPr>
        <w:t>תעוצב</w:t>
      </w:r>
      <w:r w:rsidRPr="00CF3ADF">
        <w:rPr>
          <w:rFonts w:ascii="David" w:hAnsi="David" w:cs="David" w:hint="cs"/>
          <w:sz w:val="24"/>
          <w:szCs w:val="24"/>
          <w:rtl/>
        </w:rPr>
        <w:t xml:space="preserve"> לפי המודל הגרמני</w:t>
      </w:r>
      <w:r>
        <w:rPr>
          <w:rFonts w:ascii="David" w:hAnsi="David" w:cs="David" w:hint="cs"/>
          <w:sz w:val="24"/>
          <w:szCs w:val="24"/>
          <w:rtl/>
        </w:rPr>
        <w:t xml:space="preserve">, ותחייתה של </w:t>
      </w:r>
      <w:r>
        <w:rPr>
          <w:rFonts w:ascii="David" w:hAnsi="David" w:cs="David" w:hint="cs"/>
          <w:sz w:val="24"/>
          <w:szCs w:val="24"/>
          <w:rtl/>
        </w:rPr>
        <w:lastRenderedPageBreak/>
        <w:t>השפה העברית. תפיסה דומה נמצא אצל שביט, הרואה בתרגומים העבריים של ספרי ילדים גרמנים שהופיעו בתקופת ההשכלה 'מכשיר אידיאולוגי'.</w:t>
      </w:r>
      <w:r>
        <w:rPr>
          <w:rStyle w:val="FootnoteReference"/>
          <w:rFonts w:ascii="David" w:hAnsi="David" w:cs="David"/>
          <w:sz w:val="24"/>
          <w:szCs w:val="24"/>
          <w:rtl/>
        </w:rPr>
        <w:footnoteReference w:id="45"/>
      </w:r>
      <w:r>
        <w:rPr>
          <w:rFonts w:ascii="David" w:hAnsi="David" w:cs="David" w:hint="cs"/>
          <w:sz w:val="24"/>
          <w:szCs w:val="24"/>
          <w:rtl/>
        </w:rPr>
        <w:t xml:space="preserve"> </w:t>
      </w:r>
    </w:p>
    <w:p w14:paraId="4905BE0E" w14:textId="4ED6B646" w:rsidR="003B7EE2" w:rsidRDefault="003B7EE2" w:rsidP="006548E6">
      <w:pPr>
        <w:bidi/>
        <w:spacing w:after="0" w:line="480" w:lineRule="auto"/>
        <w:ind w:firstLine="720"/>
        <w:jc w:val="both"/>
        <w:rPr>
          <w:rFonts w:ascii="David" w:hAnsi="David" w:cs="David"/>
          <w:sz w:val="24"/>
          <w:szCs w:val="24"/>
          <w:rtl/>
        </w:rPr>
      </w:pPr>
      <w:r>
        <w:rPr>
          <w:rFonts w:ascii="David" w:hAnsi="David" w:cs="David" w:hint="cs"/>
          <w:sz w:val="24"/>
          <w:szCs w:val="24"/>
          <w:rtl/>
        </w:rPr>
        <w:t>נקל להיווכח כי דימויי התרגום של טורי ושביט עומדים בניגוד ישיר לזה של צפתמן; אם צפתמן רואה בתרגום ממקורות זרים פעולה אינסטרומנטלית, המוּנעת בעיקר ממניעים בידוריים-מסחריים, הרי שטורי ושביט רואים בתרגום פעולה אידאולוגית בבסיסה, אשר אין לה דבר עם שאלת הביקוש או עם כל מציאות חומרית אחרת.</w:t>
      </w:r>
      <w:r>
        <w:rPr>
          <w:rStyle w:val="FootnoteReference"/>
          <w:rFonts w:ascii="David" w:hAnsi="David" w:cs="David"/>
          <w:sz w:val="24"/>
          <w:szCs w:val="24"/>
          <w:rtl/>
        </w:rPr>
        <w:footnoteReference w:id="46"/>
      </w:r>
      <w:r>
        <w:rPr>
          <w:rFonts w:ascii="David" w:hAnsi="David" w:cs="David" w:hint="cs"/>
          <w:sz w:val="24"/>
          <w:szCs w:val="24"/>
          <w:rtl/>
        </w:rPr>
        <w:t xml:space="preserve"> ואכן, כפי שהדגימו שביט וקוגמן, </w:t>
      </w:r>
      <w:r w:rsidRPr="009C2D35">
        <w:rPr>
          <w:rFonts w:ascii="David" w:hAnsi="David" w:cs="David"/>
          <w:sz w:val="24"/>
          <w:szCs w:val="24"/>
          <w:rtl/>
        </w:rPr>
        <w:t>תרגומים עבריים של ספרי ילדים</w:t>
      </w:r>
      <w:r>
        <w:rPr>
          <w:rFonts w:ascii="David" w:hAnsi="David" w:cs="David" w:hint="cs"/>
          <w:sz w:val="24"/>
          <w:szCs w:val="24"/>
          <w:rtl/>
        </w:rPr>
        <w:t>,</w:t>
      </w:r>
      <w:r w:rsidRPr="009C2D35">
        <w:rPr>
          <w:rFonts w:ascii="David" w:hAnsi="David" w:cs="David"/>
          <w:sz w:val="24"/>
          <w:szCs w:val="24"/>
          <w:rtl/>
        </w:rPr>
        <w:t xml:space="preserve"> </w:t>
      </w:r>
      <w:r>
        <w:rPr>
          <w:rFonts w:ascii="David" w:hAnsi="David" w:cs="David" w:hint="cs"/>
          <w:sz w:val="24"/>
          <w:szCs w:val="24"/>
          <w:rtl/>
        </w:rPr>
        <w:t>ש</w:t>
      </w:r>
      <w:r w:rsidRPr="009C2D35">
        <w:rPr>
          <w:rFonts w:ascii="David" w:hAnsi="David" w:cs="David"/>
          <w:sz w:val="24"/>
          <w:szCs w:val="24"/>
          <w:rtl/>
        </w:rPr>
        <w:t>הופיעו במרחב דובר</w:t>
      </w:r>
      <w:r>
        <w:rPr>
          <w:rFonts w:ascii="David" w:hAnsi="David" w:cs="David" w:hint="cs"/>
          <w:sz w:val="24"/>
          <w:szCs w:val="24"/>
          <w:rtl/>
        </w:rPr>
        <w:t>-</w:t>
      </w:r>
      <w:r w:rsidRPr="009C2D35">
        <w:rPr>
          <w:rFonts w:ascii="David" w:hAnsi="David" w:cs="David"/>
          <w:sz w:val="24"/>
          <w:szCs w:val="24"/>
          <w:rtl/>
        </w:rPr>
        <w:t>הגרמנית בסוף המאה השמונה</w:t>
      </w:r>
      <w:r>
        <w:rPr>
          <w:rFonts w:ascii="David" w:hAnsi="David" w:cs="David"/>
          <w:sz w:val="24"/>
          <w:szCs w:val="24"/>
          <w:rtl/>
        </w:rPr>
        <w:t xml:space="preserve"> עשרה</w:t>
      </w:r>
      <w:r w:rsidRPr="009C2D35">
        <w:rPr>
          <w:rFonts w:ascii="David" w:hAnsi="David" w:cs="David"/>
          <w:sz w:val="24"/>
          <w:szCs w:val="24"/>
          <w:rtl/>
        </w:rPr>
        <w:t xml:space="preserve"> ו</w:t>
      </w:r>
      <w:r>
        <w:rPr>
          <w:rFonts w:ascii="David" w:hAnsi="David" w:cs="David" w:hint="cs"/>
          <w:sz w:val="24"/>
          <w:szCs w:val="24"/>
          <w:rtl/>
        </w:rPr>
        <w:t>ב</w:t>
      </w:r>
      <w:r w:rsidRPr="009C2D35">
        <w:rPr>
          <w:rFonts w:ascii="David" w:hAnsi="David" w:cs="David"/>
          <w:sz w:val="24"/>
          <w:szCs w:val="24"/>
          <w:rtl/>
        </w:rPr>
        <w:t>ראשית המאה התשע</w:t>
      </w:r>
      <w:r>
        <w:rPr>
          <w:rFonts w:ascii="David" w:hAnsi="David" w:cs="David"/>
          <w:sz w:val="24"/>
          <w:szCs w:val="24"/>
          <w:rtl/>
        </w:rPr>
        <w:t xml:space="preserve"> עשרה</w:t>
      </w:r>
      <w:r w:rsidRPr="009C2D35">
        <w:rPr>
          <w:rFonts w:ascii="David" w:hAnsi="David" w:cs="David"/>
          <w:sz w:val="24"/>
          <w:szCs w:val="24"/>
          <w:rtl/>
        </w:rPr>
        <w:t xml:space="preserve">, העדיפו בדרך כלל מודל </w:t>
      </w:r>
      <w:r>
        <w:rPr>
          <w:rFonts w:ascii="David" w:hAnsi="David" w:cs="David"/>
          <w:sz w:val="24"/>
          <w:szCs w:val="24"/>
          <w:rtl/>
        </w:rPr>
        <w:t>אינפ</w:t>
      </w:r>
      <w:r>
        <w:rPr>
          <w:rFonts w:ascii="David" w:hAnsi="David" w:cs="David" w:hint="cs"/>
          <w:sz w:val="24"/>
          <w:szCs w:val="24"/>
          <w:rtl/>
        </w:rPr>
        <w:t>ו</w:t>
      </w:r>
      <w:r w:rsidRPr="009C2D35">
        <w:rPr>
          <w:rFonts w:ascii="David" w:hAnsi="David" w:cs="David"/>
          <w:sz w:val="24"/>
          <w:szCs w:val="24"/>
          <w:rtl/>
        </w:rPr>
        <w:t>רמטיבי-יבש, ונטו להשמיט מתרגומיהם קטעי הומור, סיפורי מסגרת, דיאלוגים, איורים ודוגמאות</w:t>
      </w:r>
      <w:r>
        <w:rPr>
          <w:rFonts w:ascii="David" w:hAnsi="David" w:cs="David" w:hint="cs"/>
          <w:sz w:val="24"/>
          <w:szCs w:val="24"/>
          <w:rtl/>
        </w:rPr>
        <w:t xml:space="preserve"> שעשויים היו להפוך את התרגום למבדר ומושך יותר, בוודאי עבור קהל קוראים צעיר</w:t>
      </w:r>
      <w:r w:rsidRPr="009C2D35">
        <w:rPr>
          <w:rFonts w:ascii="David" w:hAnsi="David" w:cs="David"/>
          <w:sz w:val="24"/>
          <w:szCs w:val="24"/>
          <w:rtl/>
        </w:rPr>
        <w:t>.</w:t>
      </w:r>
      <w:r w:rsidRPr="009C2D35">
        <w:rPr>
          <w:rStyle w:val="FootnoteReference"/>
          <w:rFonts w:ascii="David" w:hAnsi="David" w:cs="David"/>
          <w:sz w:val="24"/>
          <w:szCs w:val="24"/>
          <w:rtl/>
        </w:rPr>
        <w:footnoteReference w:id="47"/>
      </w:r>
      <w:r>
        <w:rPr>
          <w:rFonts w:ascii="David" w:hAnsi="David" w:cs="David" w:hint="cs"/>
          <w:sz w:val="24"/>
          <w:szCs w:val="24"/>
          <w:rtl/>
        </w:rPr>
        <w:t xml:space="preserve"> טורי ושביט גם מאפיינים את קורפוס התרגומים המשכילי כתופעה היסטורית תקדימית, מודרנית במובהק; 'איש ממבשרי ההשכלה' </w:t>
      </w:r>
      <w:r>
        <w:rPr>
          <w:rFonts w:ascii="David" w:hAnsi="David" w:cs="David"/>
          <w:sz w:val="24"/>
          <w:szCs w:val="24"/>
          <w:rtl/>
        </w:rPr>
        <w:t>–</w:t>
      </w:r>
      <w:r>
        <w:rPr>
          <w:rFonts w:ascii="David" w:hAnsi="David" w:cs="David" w:hint="cs"/>
          <w:sz w:val="24"/>
          <w:szCs w:val="24"/>
          <w:rtl/>
        </w:rPr>
        <w:t xml:space="preserve"> כותב טורי </w:t>
      </w:r>
      <w:r>
        <w:rPr>
          <w:rFonts w:ascii="David" w:hAnsi="David" w:cs="David"/>
          <w:sz w:val="24"/>
          <w:szCs w:val="24"/>
          <w:rtl/>
        </w:rPr>
        <w:t>–</w:t>
      </w:r>
      <w:r>
        <w:rPr>
          <w:rFonts w:ascii="David" w:hAnsi="David" w:cs="David" w:hint="cs"/>
          <w:sz w:val="24"/>
          <w:szCs w:val="24"/>
          <w:rtl/>
        </w:rPr>
        <w:t xml:space="preserve"> 'לא ידע אל נכון כיצד מייצרים טקסטים לפי דגמים אירופים, שאותם ראשונים לא צמחו עליהם ולא ניכסו אותם, ועל אחת כמה וכמה לא התנסו בהם התנסות פעילה</w:t>
      </w:r>
      <w:r>
        <w:rPr>
          <w:rFonts w:ascii="David" w:hAnsi="David" w:cs="David"/>
          <w:sz w:val="24"/>
          <w:szCs w:val="24"/>
          <w:rtl/>
        </w:rPr>
        <w:t>'</w:t>
      </w:r>
      <w:r>
        <w:rPr>
          <w:rFonts w:ascii="David" w:hAnsi="David" w:cs="David" w:hint="cs"/>
          <w:sz w:val="24"/>
          <w:szCs w:val="24"/>
          <w:rtl/>
        </w:rPr>
        <w:t>.</w:t>
      </w:r>
      <w:r>
        <w:rPr>
          <w:rStyle w:val="FootnoteReference"/>
          <w:rFonts w:ascii="David" w:hAnsi="David" w:cs="David"/>
          <w:sz w:val="24"/>
          <w:szCs w:val="24"/>
          <w:rtl/>
        </w:rPr>
        <w:footnoteReference w:id="48"/>
      </w:r>
      <w:r w:rsidRPr="00B7702C">
        <w:rPr>
          <w:rFonts w:ascii="David" w:hAnsi="David" w:cs="David" w:hint="cs"/>
          <w:sz w:val="24"/>
          <w:szCs w:val="24"/>
          <w:rtl/>
        </w:rPr>
        <w:t xml:space="preserve"> </w:t>
      </w:r>
    </w:p>
    <w:p w14:paraId="4D9AD457" w14:textId="2203A07C" w:rsidR="003B7EE2" w:rsidRDefault="003B7EE2" w:rsidP="006548E6">
      <w:pPr>
        <w:bidi/>
        <w:spacing w:after="0" w:line="480" w:lineRule="auto"/>
        <w:ind w:firstLine="720"/>
        <w:jc w:val="both"/>
        <w:rPr>
          <w:rFonts w:ascii="David" w:hAnsi="David" w:cs="David"/>
          <w:sz w:val="24"/>
          <w:szCs w:val="24"/>
        </w:rPr>
      </w:pPr>
      <w:r>
        <w:rPr>
          <w:rFonts w:ascii="David" w:hAnsi="David" w:cs="David" w:hint="cs"/>
          <w:sz w:val="24"/>
          <w:szCs w:val="24"/>
          <w:rtl/>
        </w:rPr>
        <w:t>תפיסה זו של מפעל התרגום המשכילי כאמצעי ל'מודרניזציה' יהודית, וכבעל תפקיד מחדֵש מובהק, נשענת על הבנה שהמאה השמונה עשרה היא נקודת הפתיחה של עידן חדש בהיסטוריה של אירופה בכלל, ושל יהודי אירופה בפרט.</w:t>
      </w:r>
      <w:r>
        <w:rPr>
          <w:rStyle w:val="FootnoteReference"/>
          <w:rFonts w:ascii="David" w:hAnsi="David" w:cs="David"/>
          <w:sz w:val="24"/>
          <w:szCs w:val="24"/>
          <w:rtl/>
        </w:rPr>
        <w:footnoteReference w:id="49"/>
      </w:r>
      <w:r>
        <w:rPr>
          <w:rFonts w:ascii="David" w:hAnsi="David" w:cs="David" w:hint="cs"/>
          <w:sz w:val="24"/>
          <w:szCs w:val="24"/>
          <w:rtl/>
        </w:rPr>
        <w:t xml:space="preserve"> ואולם טקסטים בעברית וביידיש המיוצרים לפי דגמים אירופים הופיעו למכביר כבר בימי הביניים, ובמהלך העת החדשה המוקדמת תפסו מקום נרחב יותר ויותר על מדפיו של ארון הספרים היהודי. בחינתו של קורפוס התרגום המשכילי על רקע ספרייה רחבה זו מעמידה במבחן את הדימוי ה'מודרניסטי' שדבק בו, ומאפשרת לנו לעמוד ביתר זהירות על נקודות של המשכיות ושינוי במסורת התרגום היהודי מימי הביניים ועד לסוף המאה השמונה עשרה. יתרה מזאת, בעשורים האחרונים החל מחקר התרגום לקרוא תיגר על התפיסה המסורתית, הסבורה שתרגום מבטא פתיחות תרבותית או התקרבות בין תרבויות. </w:t>
      </w:r>
      <w:r>
        <w:rPr>
          <w:rFonts w:ascii="David" w:hAnsi="David" w:cs="David" w:hint="cs"/>
          <w:sz w:val="24"/>
          <w:szCs w:val="24"/>
          <w:rtl/>
        </w:rPr>
        <w:lastRenderedPageBreak/>
        <w:t>חוקרות כגון טג'אסוויני נירנג'נה (</w:t>
      </w:r>
      <w:r>
        <w:rPr>
          <w:rFonts w:ascii="David" w:hAnsi="David" w:cs="David"/>
          <w:sz w:val="24"/>
          <w:szCs w:val="24"/>
        </w:rPr>
        <w:t>Niranjana</w:t>
      </w:r>
      <w:r>
        <w:rPr>
          <w:rFonts w:ascii="David" w:hAnsi="David" w:cs="David" w:hint="cs"/>
          <w:sz w:val="24"/>
          <w:szCs w:val="24"/>
          <w:rtl/>
        </w:rPr>
        <w:t>), מריה טימושקו (</w:t>
      </w:r>
      <w:proofErr w:type="spellStart"/>
      <w:r>
        <w:rPr>
          <w:rFonts w:ascii="David" w:hAnsi="David" w:cs="David" w:hint="cs"/>
          <w:sz w:val="24"/>
          <w:szCs w:val="24"/>
        </w:rPr>
        <w:t>T</w:t>
      </w:r>
      <w:r>
        <w:rPr>
          <w:rFonts w:ascii="David" w:hAnsi="David" w:cs="David"/>
          <w:sz w:val="24"/>
          <w:szCs w:val="24"/>
        </w:rPr>
        <w:t>ymoczko</w:t>
      </w:r>
      <w:proofErr w:type="spellEnd"/>
      <w:r>
        <w:rPr>
          <w:rFonts w:ascii="David" w:hAnsi="David" w:cs="David" w:hint="cs"/>
          <w:sz w:val="24"/>
          <w:szCs w:val="24"/>
          <w:rtl/>
        </w:rPr>
        <w:t>) ונעמי זיידמן (</w:t>
      </w:r>
      <w:r>
        <w:rPr>
          <w:rFonts w:ascii="David" w:hAnsi="David" w:cs="David"/>
          <w:sz w:val="24"/>
          <w:szCs w:val="24"/>
        </w:rPr>
        <w:t>Seidman</w:t>
      </w:r>
      <w:r>
        <w:rPr>
          <w:rFonts w:ascii="David" w:hAnsi="David" w:cs="David" w:hint="cs"/>
          <w:sz w:val="24"/>
          <w:szCs w:val="24"/>
          <w:rtl/>
        </w:rPr>
        <w:t>) מפנות את תשומת ליבנו להיבטים הפוליטיים במובהק של תרגום בכלל, ושל תרגום בין תרבויות הגמוניות לתרבויות מוכפפות בפרט. חוקרות אלה קוראות לנו לשים לב להיבטים של כפייה והשתעבדות, פתיחות והסתגרות, קבלה ודחייה בין תרבות המקור לתרבות היעד, ולמשא ומתן התרבותי והפוליטי המתוח המתרחש לעיתים קרובות בגוף התרגום.</w:t>
      </w:r>
      <w:r>
        <w:rPr>
          <w:rStyle w:val="FootnoteReference"/>
          <w:rFonts w:ascii="David" w:hAnsi="David" w:cs="David"/>
          <w:sz w:val="24"/>
          <w:szCs w:val="24"/>
          <w:rtl/>
        </w:rPr>
        <w:footnoteReference w:id="50"/>
      </w:r>
    </w:p>
    <w:p w14:paraId="6D221222" w14:textId="604B5EA1" w:rsidR="003B7EE2" w:rsidRDefault="003B7EE2" w:rsidP="006548E6">
      <w:pPr>
        <w:bidi/>
        <w:spacing w:after="0" w:line="480" w:lineRule="auto"/>
        <w:ind w:firstLine="720"/>
        <w:jc w:val="both"/>
        <w:rPr>
          <w:rFonts w:ascii="David" w:hAnsi="David" w:cs="David"/>
          <w:sz w:val="24"/>
          <w:szCs w:val="24"/>
          <w:rtl/>
        </w:rPr>
      </w:pPr>
      <w:r>
        <w:rPr>
          <w:rFonts w:ascii="David" w:hAnsi="David" w:cs="David" w:hint="cs"/>
          <w:sz w:val="24"/>
          <w:szCs w:val="24"/>
          <w:rtl/>
        </w:rPr>
        <w:t xml:space="preserve">מאמר זה דוחה אפוא את החלוקה הקשיחה בין תרגומים שנעשו ממניעים אידאולוגיים לבין תרגומים שנעשו ממניעים מסחריים, בין תרגומים ליידיש לבין תרגומים לעברית, ובין תרגום מחדֵש לבין תרגום משמֵר. בעמודים הבאים אני מבקשת לבחון את התרגומים ליידיש ולעברית, אשר הופיעו במהלך העת החדשה המוקדמת, כחלק מתופעה היסטורית רחבה של העברה תרבותית ושל צריכה זהירה ומבוקרת של טקסטים נוצריים בידי מחברים וקוראים יהודים. </w:t>
      </w:r>
    </w:p>
    <w:p w14:paraId="35A5E46D" w14:textId="236BDF15" w:rsidR="003B7EE2" w:rsidRDefault="003B7EE2" w:rsidP="006548E6">
      <w:pPr>
        <w:bidi/>
        <w:spacing w:after="0" w:line="480" w:lineRule="auto"/>
        <w:ind w:firstLine="720"/>
        <w:jc w:val="both"/>
        <w:rPr>
          <w:rFonts w:ascii="David" w:hAnsi="David" w:cs="David"/>
          <w:sz w:val="24"/>
          <w:szCs w:val="24"/>
          <w:rtl/>
        </w:rPr>
      </w:pPr>
      <w:r>
        <w:rPr>
          <w:rFonts w:ascii="David" w:hAnsi="David" w:cs="David" w:hint="cs"/>
          <w:sz w:val="24"/>
          <w:szCs w:val="24"/>
          <w:rtl/>
        </w:rPr>
        <w:t xml:space="preserve">ואכן, עיון בפָּרָטקסטים של תרגומים לעברית וליידיש בעת החדשה המוקדמת חושף כי </w:t>
      </w:r>
      <w:r w:rsidR="00CA3890">
        <w:rPr>
          <w:rFonts w:ascii="David" w:hAnsi="David" w:cs="David" w:hint="cs"/>
          <w:sz w:val="24"/>
          <w:szCs w:val="24"/>
          <w:rtl/>
        </w:rPr>
        <w:t>לעיתים קרובות</w:t>
      </w:r>
      <w:r>
        <w:rPr>
          <w:rFonts w:ascii="David" w:hAnsi="David" w:cs="David" w:hint="cs"/>
          <w:sz w:val="24"/>
          <w:szCs w:val="24"/>
          <w:rtl/>
        </w:rPr>
        <w:t xml:space="preserve"> נטו המתרגמים להציג את תרגומיהם לא כטקסטים המקרבים בין התרבות היהודית לזו הנוצרית, או כאמצעים לשינוי תרבות היעד ולקידום דיאלוג בין-תרבותי, אלא דווקא </w:t>
      </w:r>
      <w:r w:rsidRPr="009B0E01">
        <w:rPr>
          <w:rFonts w:ascii="David" w:hAnsi="David" w:cs="David" w:hint="cs"/>
          <w:sz w:val="24"/>
          <w:szCs w:val="24"/>
          <w:rtl/>
        </w:rPr>
        <w:t xml:space="preserve">כטקסטים </w:t>
      </w:r>
      <w:r>
        <w:rPr>
          <w:rFonts w:ascii="David" w:hAnsi="David" w:cs="David" w:hint="cs"/>
          <w:sz w:val="24"/>
          <w:szCs w:val="24"/>
          <w:rtl/>
        </w:rPr>
        <w:t>שנועדו למלא</w:t>
      </w:r>
      <w:r w:rsidRPr="009B0E01">
        <w:rPr>
          <w:rFonts w:ascii="David" w:hAnsi="David" w:cs="David" w:hint="cs"/>
          <w:sz w:val="24"/>
          <w:szCs w:val="24"/>
          <w:rtl/>
        </w:rPr>
        <w:t xml:space="preserve"> </w:t>
      </w:r>
      <w:r>
        <w:rPr>
          <w:rFonts w:ascii="David" w:hAnsi="David" w:cs="David" w:hint="cs"/>
          <w:b/>
          <w:bCs/>
          <w:sz w:val="24"/>
          <w:szCs w:val="24"/>
          <w:rtl/>
        </w:rPr>
        <w:t>תפקיד</w:t>
      </w:r>
      <w:r w:rsidRPr="009B0E01">
        <w:rPr>
          <w:rFonts w:ascii="David" w:hAnsi="David" w:cs="David" w:hint="cs"/>
          <w:sz w:val="24"/>
          <w:szCs w:val="24"/>
          <w:rtl/>
        </w:rPr>
        <w:t xml:space="preserve"> </w:t>
      </w:r>
      <w:r w:rsidRPr="000400DD">
        <w:rPr>
          <w:rFonts w:ascii="David" w:hAnsi="David" w:cs="David" w:hint="cs"/>
          <w:b/>
          <w:bCs/>
          <w:sz w:val="24"/>
          <w:szCs w:val="24"/>
          <w:rtl/>
        </w:rPr>
        <w:t>משמ</w:t>
      </w:r>
      <w:r>
        <w:rPr>
          <w:rFonts w:ascii="David" w:hAnsi="David" w:cs="David" w:hint="cs"/>
          <w:b/>
          <w:bCs/>
          <w:sz w:val="24"/>
          <w:szCs w:val="24"/>
          <w:rtl/>
        </w:rPr>
        <w:t>ֵ</w:t>
      </w:r>
      <w:r w:rsidRPr="000400DD">
        <w:rPr>
          <w:rFonts w:ascii="David" w:hAnsi="David" w:cs="David" w:hint="cs"/>
          <w:b/>
          <w:bCs/>
          <w:sz w:val="24"/>
          <w:szCs w:val="24"/>
          <w:rtl/>
        </w:rPr>
        <w:t>ר</w:t>
      </w:r>
      <w:r w:rsidRPr="009B0E01">
        <w:rPr>
          <w:rFonts w:ascii="David" w:hAnsi="David" w:cs="David" w:hint="cs"/>
          <w:sz w:val="24"/>
          <w:szCs w:val="24"/>
          <w:rtl/>
        </w:rPr>
        <w:t>, ו</w:t>
      </w:r>
      <w:r>
        <w:rPr>
          <w:rFonts w:ascii="David" w:hAnsi="David" w:cs="David" w:hint="cs"/>
          <w:sz w:val="24"/>
          <w:szCs w:val="24"/>
          <w:rtl/>
        </w:rPr>
        <w:t xml:space="preserve">אף </w:t>
      </w:r>
      <w:r w:rsidRPr="009B0E01">
        <w:rPr>
          <w:rFonts w:ascii="David" w:hAnsi="David" w:cs="David" w:hint="cs"/>
          <w:sz w:val="24"/>
          <w:szCs w:val="24"/>
          <w:rtl/>
        </w:rPr>
        <w:t xml:space="preserve">כאמצעי לביצורה של היהדות בפני השפעות זרות. </w:t>
      </w:r>
      <w:r>
        <w:rPr>
          <w:rFonts w:ascii="David" w:hAnsi="David" w:cs="David" w:hint="cs"/>
          <w:sz w:val="24"/>
          <w:szCs w:val="24"/>
          <w:rtl/>
        </w:rPr>
        <w:t xml:space="preserve">הסברים אלה הופיעו הן בתרגומים לעברית הן בתרגומים ליידיש; הן בתרגומים פרי עטם של מחברים בעלי רקע תורני מובהק הן בתרגומיהם של משכילים מוקדמים. הם חצו </w:t>
      </w:r>
      <w:r w:rsidRPr="0095556D">
        <w:rPr>
          <w:rFonts w:ascii="David" w:hAnsi="David" w:cs="David" w:hint="cs"/>
          <w:sz w:val="24"/>
          <w:szCs w:val="24"/>
          <w:rtl/>
        </w:rPr>
        <w:t xml:space="preserve">גבולות </w:t>
      </w:r>
      <w:r>
        <w:rPr>
          <w:rFonts w:ascii="David" w:hAnsi="David" w:cs="David" w:hint="cs"/>
          <w:sz w:val="24"/>
          <w:szCs w:val="24"/>
          <w:rtl/>
        </w:rPr>
        <w:t>של סוגות, לשון, מרחב ועדתיות</w:t>
      </w:r>
      <w:r w:rsidRPr="0095556D">
        <w:rPr>
          <w:rFonts w:ascii="David" w:hAnsi="David" w:cs="David" w:hint="cs"/>
          <w:sz w:val="24"/>
          <w:szCs w:val="24"/>
          <w:rtl/>
        </w:rPr>
        <w:t xml:space="preserve"> והופיעו לכל אורכו ורוחבו של מפעל התרגום היהודי</w:t>
      </w:r>
      <w:r>
        <w:rPr>
          <w:rFonts w:ascii="David" w:hAnsi="David" w:cs="David" w:hint="cs"/>
          <w:sz w:val="24"/>
          <w:szCs w:val="24"/>
          <w:rtl/>
        </w:rPr>
        <w:t>,</w:t>
      </w:r>
      <w:r w:rsidRPr="0095556D">
        <w:rPr>
          <w:rFonts w:ascii="David" w:hAnsi="David" w:cs="David" w:hint="cs"/>
          <w:sz w:val="24"/>
          <w:szCs w:val="24"/>
          <w:rtl/>
        </w:rPr>
        <w:t xml:space="preserve"> </w:t>
      </w:r>
      <w:r>
        <w:rPr>
          <w:rFonts w:ascii="David" w:hAnsi="David" w:cs="David" w:hint="cs"/>
          <w:sz w:val="24"/>
          <w:szCs w:val="24"/>
          <w:rtl/>
        </w:rPr>
        <w:t>מראשית המאה השש עשרה ועד לסוף המאה השמונה עשרה</w:t>
      </w:r>
      <w:r w:rsidRPr="0095556D">
        <w:rPr>
          <w:rFonts w:ascii="David" w:hAnsi="David" w:cs="David" w:hint="cs"/>
          <w:sz w:val="24"/>
          <w:szCs w:val="24"/>
          <w:rtl/>
        </w:rPr>
        <w:t xml:space="preserve">. </w:t>
      </w:r>
      <w:r>
        <w:rPr>
          <w:rFonts w:ascii="David" w:hAnsi="David" w:cs="David" w:hint="cs"/>
          <w:sz w:val="24"/>
          <w:szCs w:val="24"/>
          <w:rtl/>
        </w:rPr>
        <w:t>'הצדקות משמרות' אלה משקפות</w:t>
      </w:r>
      <w:r w:rsidRPr="00301F23">
        <w:rPr>
          <w:rFonts w:ascii="David" w:hAnsi="David" w:cs="David" w:hint="cs"/>
          <w:sz w:val="24"/>
          <w:szCs w:val="24"/>
          <w:rtl/>
        </w:rPr>
        <w:t xml:space="preserve"> תפיסה ייחודית של</w:t>
      </w:r>
      <w:r w:rsidRPr="00A56C5F">
        <w:rPr>
          <w:rFonts w:ascii="David" w:hAnsi="David" w:cs="David" w:hint="cs"/>
          <w:b/>
          <w:bCs/>
          <w:sz w:val="24"/>
          <w:szCs w:val="24"/>
          <w:rtl/>
        </w:rPr>
        <w:t xml:space="preserve"> תרגום יהודי</w:t>
      </w:r>
      <w:r>
        <w:rPr>
          <w:rFonts w:ascii="David" w:hAnsi="David" w:cs="David" w:hint="cs"/>
          <w:sz w:val="24"/>
          <w:szCs w:val="24"/>
          <w:rtl/>
        </w:rPr>
        <w:t xml:space="preserve"> בעת החדשה המוקדמת, בניגוד להצדקות המקובלות </w:t>
      </w:r>
      <w:r>
        <w:rPr>
          <w:rFonts w:ascii="David" w:hAnsi="David" w:cs="David"/>
          <w:sz w:val="24"/>
          <w:szCs w:val="24"/>
          <w:rtl/>
        </w:rPr>
        <w:t>–</w:t>
      </w:r>
      <w:r>
        <w:rPr>
          <w:rFonts w:ascii="David" w:hAnsi="David" w:cs="David" w:hint="cs"/>
          <w:sz w:val="24"/>
          <w:szCs w:val="24"/>
          <w:rtl/>
        </w:rPr>
        <w:t xml:space="preserve"> הדידקטיות, הספרותיות, המסחריות </w:t>
      </w:r>
      <w:r>
        <w:rPr>
          <w:rFonts w:ascii="David" w:hAnsi="David" w:cs="David"/>
          <w:sz w:val="24"/>
          <w:szCs w:val="24"/>
          <w:rtl/>
        </w:rPr>
        <w:t>–</w:t>
      </w:r>
      <w:r>
        <w:rPr>
          <w:rFonts w:ascii="David" w:hAnsi="David" w:cs="David" w:hint="cs"/>
          <w:sz w:val="24"/>
          <w:szCs w:val="24"/>
          <w:rtl/>
        </w:rPr>
        <w:t xml:space="preserve"> אשר הופיעו הן בתרגומים לשפות יהודיות הן בתרגומים לשפות אירופיות. דימוי מיוחד זה עולה בקנה אחד עם מעמדם של המתרגמים היהודים כחלק מקהילת מיעוט באירופה, אשר ביקשה לשמר את ייחודיותה בעודה כרוכה בעבותות תרבותיים, חברתיים וכלכליים עם חברת הרוב הנוצרית. </w:t>
      </w:r>
    </w:p>
    <w:p w14:paraId="369EDE39" w14:textId="45DBA80E" w:rsidR="003B7EE2" w:rsidRDefault="003B7EE2" w:rsidP="006548E6">
      <w:pPr>
        <w:bidi/>
        <w:spacing w:after="0" w:line="480" w:lineRule="auto"/>
        <w:ind w:firstLine="720"/>
        <w:jc w:val="both"/>
        <w:rPr>
          <w:rFonts w:ascii="David" w:hAnsi="David" w:cs="David"/>
          <w:sz w:val="24"/>
          <w:szCs w:val="24"/>
        </w:rPr>
      </w:pPr>
      <w:r>
        <w:rPr>
          <w:rFonts w:ascii="David" w:hAnsi="David" w:cs="David" w:hint="cs"/>
          <w:sz w:val="24"/>
          <w:szCs w:val="24"/>
          <w:rtl/>
        </w:rPr>
        <w:t>בעמודים הבאים אבחן את שלוש ההצדקות המשמרות המרכזיות, אשר הופיעו בפָּרָטקסטים של תרגומים לעברית וליידיש מראשית המאה השש עשרה ועד לסוף המאה השמונה עשרה</w:t>
      </w:r>
      <w:r w:rsidR="00CA3890">
        <w:rPr>
          <w:rFonts w:ascii="David" w:hAnsi="David" w:cs="David" w:hint="cs"/>
          <w:sz w:val="24"/>
          <w:szCs w:val="24"/>
          <w:rtl/>
        </w:rPr>
        <w:t>, והן</w:t>
      </w:r>
      <w:r>
        <w:rPr>
          <w:rFonts w:ascii="David" w:hAnsi="David" w:cs="David" w:hint="cs"/>
          <w:sz w:val="24"/>
          <w:szCs w:val="24"/>
          <w:rtl/>
        </w:rPr>
        <w:t>: (</w:t>
      </w:r>
      <w:r w:rsidRPr="00825474">
        <w:rPr>
          <w:rFonts w:ascii="David" w:hAnsi="David" w:cs="David"/>
          <w:sz w:val="24"/>
          <w:szCs w:val="24"/>
          <w:rtl/>
        </w:rPr>
        <w:t>א</w:t>
      </w:r>
      <w:r>
        <w:rPr>
          <w:rFonts w:ascii="David" w:hAnsi="David" w:cs="David" w:hint="cs"/>
          <w:sz w:val="24"/>
          <w:szCs w:val="24"/>
          <w:rtl/>
        </w:rPr>
        <w:t>)</w:t>
      </w:r>
      <w:r w:rsidRPr="00825474">
        <w:rPr>
          <w:rFonts w:ascii="David" w:hAnsi="David" w:cs="David"/>
          <w:sz w:val="24"/>
          <w:szCs w:val="24"/>
          <w:rtl/>
        </w:rPr>
        <w:t xml:space="preserve"> </w:t>
      </w:r>
      <w:r w:rsidRPr="00825474">
        <w:rPr>
          <w:rFonts w:ascii="David" w:hAnsi="David" w:cs="David" w:hint="cs"/>
          <w:sz w:val="24"/>
          <w:szCs w:val="24"/>
          <w:rtl/>
        </w:rPr>
        <w:t>בכוחו של התרגום לחזק</w:t>
      </w:r>
      <w:r w:rsidRPr="00825474">
        <w:rPr>
          <w:rFonts w:ascii="David" w:hAnsi="David" w:cs="David"/>
          <w:sz w:val="24"/>
          <w:szCs w:val="24"/>
          <w:rtl/>
        </w:rPr>
        <w:t xml:space="preserve"> </w:t>
      </w:r>
      <w:r w:rsidRPr="00825474">
        <w:rPr>
          <w:rFonts w:ascii="David" w:hAnsi="David" w:cs="David" w:hint="cs"/>
          <w:sz w:val="24"/>
          <w:szCs w:val="24"/>
          <w:rtl/>
        </w:rPr>
        <w:t xml:space="preserve">את </w:t>
      </w:r>
      <w:r w:rsidRPr="00825474">
        <w:rPr>
          <w:rFonts w:ascii="David" w:hAnsi="David" w:cs="David"/>
          <w:sz w:val="24"/>
          <w:szCs w:val="24"/>
          <w:rtl/>
        </w:rPr>
        <w:t>האמונה היהודית ו</w:t>
      </w:r>
      <w:r w:rsidRPr="00825474">
        <w:rPr>
          <w:rFonts w:ascii="David" w:hAnsi="David" w:cs="David" w:hint="cs"/>
          <w:sz w:val="24"/>
          <w:szCs w:val="24"/>
          <w:rtl/>
        </w:rPr>
        <w:t>לבצרה</w:t>
      </w:r>
      <w:r w:rsidRPr="00825474">
        <w:rPr>
          <w:rFonts w:ascii="David" w:hAnsi="David" w:cs="David"/>
          <w:sz w:val="24"/>
          <w:szCs w:val="24"/>
          <w:rtl/>
        </w:rPr>
        <w:t xml:space="preserve">; </w:t>
      </w:r>
      <w:r>
        <w:rPr>
          <w:rFonts w:ascii="David" w:hAnsi="David" w:cs="David" w:hint="cs"/>
          <w:sz w:val="24"/>
          <w:szCs w:val="24"/>
          <w:rtl/>
        </w:rPr>
        <w:t>(</w:t>
      </w:r>
      <w:r w:rsidRPr="00825474">
        <w:rPr>
          <w:rFonts w:ascii="David" w:hAnsi="David" w:cs="David"/>
          <w:sz w:val="24"/>
          <w:szCs w:val="24"/>
          <w:rtl/>
        </w:rPr>
        <w:t>ב</w:t>
      </w:r>
      <w:r>
        <w:rPr>
          <w:rFonts w:ascii="David" w:hAnsi="David" w:cs="David" w:hint="cs"/>
          <w:sz w:val="24"/>
          <w:szCs w:val="24"/>
          <w:rtl/>
        </w:rPr>
        <w:t>)</w:t>
      </w:r>
      <w:r w:rsidRPr="00825474">
        <w:rPr>
          <w:rFonts w:ascii="David" w:hAnsi="David" w:cs="David" w:hint="cs"/>
          <w:sz w:val="24"/>
          <w:szCs w:val="24"/>
          <w:rtl/>
        </w:rPr>
        <w:t xml:space="preserve"> באמצעות פעולת התרגום ניתן להשיב </w:t>
      </w:r>
      <w:r w:rsidRPr="00825474">
        <w:rPr>
          <w:rFonts w:ascii="David" w:hAnsi="David" w:cs="David"/>
          <w:sz w:val="24"/>
          <w:szCs w:val="24"/>
          <w:rtl/>
        </w:rPr>
        <w:t xml:space="preserve">ידע יהודי אל ארון </w:t>
      </w:r>
      <w:r w:rsidRPr="00825474">
        <w:rPr>
          <w:rFonts w:ascii="David" w:hAnsi="David" w:cs="David"/>
          <w:sz w:val="24"/>
          <w:szCs w:val="24"/>
          <w:rtl/>
        </w:rPr>
        <w:lastRenderedPageBreak/>
        <w:t xml:space="preserve">הספרים היהודי; </w:t>
      </w:r>
      <w:r>
        <w:rPr>
          <w:rFonts w:ascii="David" w:hAnsi="David" w:cs="David" w:hint="cs"/>
          <w:sz w:val="24"/>
          <w:szCs w:val="24"/>
          <w:rtl/>
        </w:rPr>
        <w:t>(</w:t>
      </w:r>
      <w:r w:rsidRPr="00825474">
        <w:rPr>
          <w:rFonts w:ascii="David" w:hAnsi="David" w:cs="David" w:hint="cs"/>
          <w:sz w:val="24"/>
          <w:szCs w:val="24"/>
          <w:rtl/>
        </w:rPr>
        <w:t>ג</w:t>
      </w:r>
      <w:r>
        <w:rPr>
          <w:rFonts w:ascii="David" w:hAnsi="David" w:cs="David" w:hint="cs"/>
          <w:sz w:val="24"/>
          <w:szCs w:val="24"/>
          <w:rtl/>
        </w:rPr>
        <w:t>)</w:t>
      </w:r>
      <w:r w:rsidRPr="00825474">
        <w:rPr>
          <w:rFonts w:ascii="David" w:hAnsi="David" w:cs="David" w:hint="cs"/>
          <w:sz w:val="24"/>
          <w:szCs w:val="24"/>
          <w:rtl/>
        </w:rPr>
        <w:t xml:space="preserve"> התרגום </w:t>
      </w:r>
      <w:r>
        <w:rPr>
          <w:rFonts w:ascii="David" w:hAnsi="David" w:cs="David" w:hint="cs"/>
          <w:sz w:val="24"/>
          <w:szCs w:val="24"/>
          <w:rtl/>
        </w:rPr>
        <w:t>יכול</w:t>
      </w:r>
      <w:r w:rsidRPr="00825474">
        <w:rPr>
          <w:rFonts w:ascii="David" w:hAnsi="David" w:cs="David" w:hint="cs"/>
          <w:sz w:val="24"/>
          <w:szCs w:val="24"/>
          <w:rtl/>
        </w:rPr>
        <w:t xml:space="preserve"> לשמש אמצעי לשמירה על גבולותיה התרבותיים והספרותיים של הקהילה היהודית. </w:t>
      </w:r>
    </w:p>
    <w:p w14:paraId="366ACCA7" w14:textId="77777777" w:rsidR="003B7EE2" w:rsidRDefault="003B7EE2" w:rsidP="00CD5A83">
      <w:pPr>
        <w:bidi/>
        <w:spacing w:after="0" w:line="480" w:lineRule="auto"/>
        <w:jc w:val="both"/>
        <w:rPr>
          <w:rFonts w:ascii="David" w:hAnsi="David" w:cs="David"/>
          <w:sz w:val="24"/>
          <w:szCs w:val="24"/>
          <w:rtl/>
        </w:rPr>
      </w:pPr>
    </w:p>
    <w:p w14:paraId="570FC81C" w14:textId="274D9D68" w:rsidR="003B7EE2" w:rsidRPr="001975EF" w:rsidRDefault="003B7EE2" w:rsidP="001975EF">
      <w:pPr>
        <w:tabs>
          <w:tab w:val="left" w:pos="1810"/>
        </w:tabs>
        <w:bidi/>
        <w:spacing w:after="0" w:line="480" w:lineRule="auto"/>
        <w:ind w:left="360"/>
        <w:jc w:val="center"/>
        <w:rPr>
          <w:rFonts w:ascii="David" w:hAnsi="David" w:cs="David"/>
          <w:b/>
          <w:bCs/>
          <w:sz w:val="24"/>
          <w:szCs w:val="24"/>
          <w:rtl/>
        </w:rPr>
      </w:pPr>
      <w:bookmarkStart w:id="3" w:name="_Hlk20998425"/>
      <w:r>
        <w:rPr>
          <w:rFonts w:ascii="David" w:hAnsi="David" w:cs="David" w:hint="cs"/>
          <w:b/>
          <w:bCs/>
          <w:sz w:val="24"/>
          <w:szCs w:val="24"/>
          <w:rtl/>
        </w:rPr>
        <w:t xml:space="preserve">1. </w:t>
      </w:r>
      <w:r w:rsidRPr="001975EF">
        <w:rPr>
          <w:rFonts w:ascii="David" w:hAnsi="David" w:cs="David"/>
          <w:b/>
          <w:bCs/>
          <w:sz w:val="24"/>
          <w:szCs w:val="24"/>
          <w:rtl/>
        </w:rPr>
        <w:t>חיזוק האמונה</w:t>
      </w:r>
      <w:r w:rsidRPr="001975EF">
        <w:rPr>
          <w:rFonts w:ascii="David" w:hAnsi="David" w:cs="David" w:hint="cs"/>
          <w:b/>
          <w:bCs/>
          <w:sz w:val="24"/>
          <w:szCs w:val="24"/>
          <w:rtl/>
        </w:rPr>
        <w:t xml:space="preserve"> היהודית וביצורה</w:t>
      </w:r>
    </w:p>
    <w:bookmarkEnd w:id="3"/>
    <w:p w14:paraId="0290ED60" w14:textId="22ECD4FA" w:rsidR="003B7EE2" w:rsidRDefault="003B7EE2" w:rsidP="003B7EE2">
      <w:pPr>
        <w:bidi/>
        <w:spacing w:after="0" w:line="480" w:lineRule="auto"/>
        <w:jc w:val="both"/>
        <w:rPr>
          <w:rFonts w:ascii="David" w:hAnsi="David" w:cs="David"/>
          <w:sz w:val="24"/>
          <w:szCs w:val="24"/>
          <w:rtl/>
        </w:rPr>
      </w:pPr>
      <w:r>
        <w:rPr>
          <w:rFonts w:ascii="David" w:hAnsi="David" w:cs="David" w:hint="cs"/>
          <w:sz w:val="24"/>
          <w:szCs w:val="24"/>
          <w:rtl/>
        </w:rPr>
        <w:t xml:space="preserve">הסבר נפוץ שהופיע בהקדמות לתרגומים יהודיים בעת החדשה המוקדמת ייחס לטקסט המקורי ערך דתי, חרף </w:t>
      </w:r>
      <w:r>
        <w:rPr>
          <w:rFonts w:ascii="David" w:hAnsi="David" w:cs="David"/>
          <w:sz w:val="24"/>
          <w:szCs w:val="24"/>
          <w:rtl/>
        </w:rPr>
        <w:t>–</w:t>
      </w:r>
      <w:r>
        <w:rPr>
          <w:rFonts w:ascii="David" w:hAnsi="David" w:cs="David" w:hint="cs"/>
          <w:sz w:val="24"/>
          <w:szCs w:val="24"/>
          <w:rtl/>
        </w:rPr>
        <w:t xml:space="preserve"> ובמקרים מסוימים דווקא בזכות </w:t>
      </w:r>
      <w:r>
        <w:rPr>
          <w:rFonts w:ascii="David" w:hAnsi="David" w:cs="David"/>
          <w:sz w:val="24"/>
          <w:szCs w:val="24"/>
          <w:rtl/>
        </w:rPr>
        <w:t>–</w:t>
      </w:r>
      <w:r>
        <w:rPr>
          <w:rFonts w:ascii="David" w:hAnsi="David" w:cs="David" w:hint="cs"/>
          <w:sz w:val="24"/>
          <w:szCs w:val="24"/>
          <w:rtl/>
        </w:rPr>
        <w:t xml:space="preserve"> מקורו הנוצרי. לעיתים קרובות נשא הסבר זה היבט פולמי, כמו במסורת שנהגה בימי הביניים.</w:t>
      </w:r>
      <w:r>
        <w:rPr>
          <w:rStyle w:val="FootnoteReference"/>
          <w:rFonts w:ascii="David" w:hAnsi="David" w:cs="David"/>
          <w:sz w:val="24"/>
          <w:szCs w:val="24"/>
          <w:rtl/>
        </w:rPr>
        <w:footnoteReference w:id="51"/>
      </w:r>
      <w:r>
        <w:rPr>
          <w:rFonts w:ascii="David" w:hAnsi="David" w:cs="David" w:hint="cs"/>
          <w:sz w:val="24"/>
          <w:szCs w:val="24"/>
          <w:rtl/>
        </w:rPr>
        <w:t xml:space="preserve"> דוגמה מעניינת הוא חיבור גי</w:t>
      </w:r>
      <w:r w:rsidR="00CA3890">
        <w:rPr>
          <w:rFonts w:ascii="David" w:hAnsi="David" w:cs="David" w:hint="cs"/>
          <w:sz w:val="24"/>
          <w:szCs w:val="24"/>
          <w:rtl/>
        </w:rPr>
        <w:t>א</w:t>
      </w:r>
      <w:r>
        <w:rPr>
          <w:rFonts w:ascii="David" w:hAnsi="David" w:cs="David" w:hint="cs"/>
          <w:sz w:val="24"/>
          <w:szCs w:val="24"/>
          <w:rtl/>
        </w:rPr>
        <w:t xml:space="preserve">וגרפי ביידיש, 'ספר תלאות משה' (1711), למשה בן אברהם הגר. כפי שהדגימו חנא שמרוק וישראל ברטל, חלקו הארי של 'תלאות משה' הוא תרגום של שני מקורות מרכזיים: 'אגרת אורחות עולם' של אברהם פריצול, והחיבור </w:t>
      </w:r>
      <w:bookmarkStart w:id="4" w:name="_Hlk30681433"/>
      <w:proofErr w:type="spellStart"/>
      <w:r w:rsidRPr="00951F0C">
        <w:rPr>
          <w:rFonts w:ascii="David" w:hAnsi="David" w:cs="David"/>
          <w:i/>
          <w:iCs/>
          <w:sz w:val="24"/>
          <w:szCs w:val="24"/>
        </w:rPr>
        <w:t>Tabularum</w:t>
      </w:r>
      <w:proofErr w:type="spellEnd"/>
      <w:r w:rsidRPr="00951F0C">
        <w:rPr>
          <w:rFonts w:ascii="David" w:hAnsi="David" w:cs="David"/>
          <w:i/>
          <w:iCs/>
          <w:sz w:val="24"/>
          <w:szCs w:val="24"/>
        </w:rPr>
        <w:t xml:space="preserve"> </w:t>
      </w:r>
      <w:proofErr w:type="spellStart"/>
      <w:r w:rsidRPr="00951F0C">
        <w:rPr>
          <w:rFonts w:ascii="David" w:hAnsi="David" w:cs="David"/>
          <w:i/>
          <w:iCs/>
          <w:sz w:val="24"/>
          <w:szCs w:val="24"/>
        </w:rPr>
        <w:t>geographicum</w:t>
      </w:r>
      <w:proofErr w:type="spellEnd"/>
      <w:r w:rsidRPr="00951F0C">
        <w:rPr>
          <w:rFonts w:ascii="David" w:hAnsi="David" w:cs="David"/>
          <w:i/>
          <w:iCs/>
          <w:sz w:val="24"/>
          <w:szCs w:val="24"/>
        </w:rPr>
        <w:t xml:space="preserve"> </w:t>
      </w:r>
      <w:proofErr w:type="spellStart"/>
      <w:r w:rsidRPr="00951F0C">
        <w:rPr>
          <w:rFonts w:ascii="David" w:hAnsi="David" w:cs="David"/>
          <w:i/>
          <w:iCs/>
          <w:sz w:val="24"/>
          <w:szCs w:val="24"/>
        </w:rPr>
        <w:t>contractarum</w:t>
      </w:r>
      <w:bookmarkEnd w:id="4"/>
      <w:proofErr w:type="spellEnd"/>
      <w:r>
        <w:rPr>
          <w:rFonts w:ascii="David" w:hAnsi="David" w:cs="David" w:hint="cs"/>
          <w:sz w:val="24"/>
          <w:szCs w:val="24"/>
          <w:rtl/>
        </w:rPr>
        <w:t xml:space="preserve"> של המחבר ההולנדי פטרוס ברטיוס (</w:t>
      </w:r>
      <w:proofErr w:type="spellStart"/>
      <w:r>
        <w:rPr>
          <w:rFonts w:ascii="David" w:hAnsi="David" w:cs="David"/>
          <w:sz w:val="24"/>
          <w:szCs w:val="24"/>
        </w:rPr>
        <w:t>Bertius</w:t>
      </w:r>
      <w:proofErr w:type="spellEnd"/>
      <w:r>
        <w:rPr>
          <w:rFonts w:ascii="David" w:hAnsi="David" w:cs="David" w:hint="cs"/>
          <w:sz w:val="24"/>
          <w:szCs w:val="24"/>
          <w:rtl/>
        </w:rPr>
        <w:t>).</w:t>
      </w:r>
      <w:r>
        <w:rPr>
          <w:rStyle w:val="FootnoteReference"/>
          <w:rFonts w:ascii="David" w:hAnsi="David" w:cs="David"/>
          <w:sz w:val="24"/>
          <w:szCs w:val="24"/>
          <w:rtl/>
        </w:rPr>
        <w:footnoteReference w:id="52"/>
      </w:r>
      <w:r>
        <w:rPr>
          <w:rFonts w:ascii="David" w:hAnsi="David" w:cs="David" w:hint="cs"/>
          <w:sz w:val="24"/>
          <w:szCs w:val="24"/>
          <w:rtl/>
        </w:rPr>
        <w:t xml:space="preserve"> בהתאם </w:t>
      </w:r>
      <w:r w:rsidR="00CA3890">
        <w:rPr>
          <w:rFonts w:ascii="David" w:hAnsi="David" w:cs="David" w:hint="cs"/>
          <w:sz w:val="24"/>
          <w:szCs w:val="24"/>
          <w:rtl/>
        </w:rPr>
        <w:t xml:space="preserve">לנורמה </w:t>
      </w:r>
      <w:r>
        <w:rPr>
          <w:rFonts w:ascii="David" w:hAnsi="David" w:cs="David" w:hint="cs"/>
          <w:sz w:val="24"/>
          <w:szCs w:val="24"/>
          <w:rtl/>
        </w:rPr>
        <w:t>המקובל</w:t>
      </w:r>
      <w:r w:rsidR="00CA3890">
        <w:rPr>
          <w:rFonts w:ascii="David" w:hAnsi="David" w:cs="David" w:hint="cs"/>
          <w:sz w:val="24"/>
          <w:szCs w:val="24"/>
          <w:rtl/>
        </w:rPr>
        <w:t>ת</w:t>
      </w:r>
      <w:r>
        <w:rPr>
          <w:rFonts w:ascii="David" w:hAnsi="David" w:cs="David" w:hint="cs"/>
          <w:sz w:val="24"/>
          <w:szCs w:val="24"/>
          <w:rtl/>
        </w:rPr>
        <w:t xml:space="preserve"> בזמנו, סיפק משה בן אברהם לקוראיו פרטים על אודות המקור העברי שלו, אך שמר על עמימות בכל הנוגע למקור הנוצרי. וכך נכתב בשער הספר: 'ספר תלאות משה תיאור העולם כולו ושל עשרת השבטים... מוכח מתוך ספרים יהודיים (יודישי ספרים) וגם מתוך ספרי האומות שבעצמם מודים בכך. גם מה שכתב אברהם פריצול בספרו אגרת ארחות עולם</w:t>
      </w:r>
      <w:r>
        <w:rPr>
          <w:rFonts w:ascii="David" w:hAnsi="David" w:cs="David"/>
          <w:sz w:val="24"/>
          <w:szCs w:val="24"/>
          <w:rtl/>
        </w:rPr>
        <w:t>'</w:t>
      </w:r>
      <w:r>
        <w:rPr>
          <w:rFonts w:ascii="David" w:hAnsi="David" w:cs="David" w:hint="cs"/>
          <w:sz w:val="24"/>
          <w:szCs w:val="24"/>
          <w:rtl/>
        </w:rPr>
        <w:t>.</w:t>
      </w:r>
      <w:r>
        <w:rPr>
          <w:rStyle w:val="FootnoteReference"/>
          <w:rFonts w:ascii="David" w:hAnsi="David" w:cs="David"/>
          <w:sz w:val="24"/>
          <w:szCs w:val="24"/>
          <w:rtl/>
        </w:rPr>
        <w:footnoteReference w:id="53"/>
      </w:r>
      <w:r>
        <w:rPr>
          <w:rFonts w:ascii="David" w:hAnsi="David" w:cs="David" w:hint="cs"/>
          <w:sz w:val="24"/>
          <w:szCs w:val="24"/>
          <w:rtl/>
        </w:rPr>
        <w:t xml:space="preserve"> ההתייחסות השונה אל המקור היהודי מזה ואל החיבור הנוצרי מזה מעידה על עמדתו של המתרגם. לדידו של משה בן אברהם, הטקסט הנוצרי ראוי לתרגום לא מתוקף יוקרתו או ערכו המדעי אלא משום שהוא מודה באמיתותו של מיתוס השבטים האבודים. אם כן, מטרתו של התרגום איננה לקרב בין התרבות היהודית לבין זו הנוצרית אלא לחזק את האמונה היהודית באמצעות פנייה אל נוצרים, המכירים אף הם באמיתותו של מיתוס יהודי בעל ממדים משיחיים מובהקים. </w:t>
      </w:r>
    </w:p>
    <w:p w14:paraId="6A940686" w14:textId="3C7AA4B1" w:rsidR="003B7EE2" w:rsidRDefault="003B7EE2" w:rsidP="00A333EB">
      <w:pPr>
        <w:bidi/>
        <w:spacing w:after="0" w:line="480" w:lineRule="auto"/>
        <w:ind w:firstLine="720"/>
        <w:jc w:val="both"/>
        <w:rPr>
          <w:rFonts w:ascii="David" w:hAnsi="David" w:cs="David"/>
          <w:sz w:val="24"/>
          <w:szCs w:val="24"/>
          <w:rtl/>
        </w:rPr>
      </w:pPr>
      <w:r>
        <w:rPr>
          <w:rFonts w:ascii="David" w:hAnsi="David" w:cs="David" w:hint="cs"/>
          <w:sz w:val="24"/>
          <w:szCs w:val="24"/>
          <w:rtl/>
        </w:rPr>
        <w:t>טיעון פולמי מורכב יותר, אף הוא בעל ממד משיחי, נמצא ב</w:t>
      </w:r>
      <w:r w:rsidRPr="00D47F10">
        <w:rPr>
          <w:rFonts w:ascii="David" w:hAnsi="David" w:cs="David"/>
          <w:sz w:val="24"/>
          <w:szCs w:val="24"/>
          <w:rtl/>
        </w:rPr>
        <w:t>ספר 'עין משפט'</w:t>
      </w:r>
      <w:r>
        <w:rPr>
          <w:rFonts w:ascii="David" w:hAnsi="David" w:cs="David" w:hint="cs"/>
          <w:sz w:val="24"/>
          <w:szCs w:val="24"/>
          <w:rtl/>
        </w:rPr>
        <w:t>,</w:t>
      </w:r>
      <w:r w:rsidRPr="00D47F10">
        <w:rPr>
          <w:rFonts w:ascii="David" w:hAnsi="David" w:cs="David"/>
          <w:sz w:val="24"/>
          <w:szCs w:val="24"/>
          <w:rtl/>
        </w:rPr>
        <w:t xml:space="preserve"> שראה אור בסביבות שנת 1561 בקושטא או בפירארה.</w:t>
      </w:r>
      <w:r w:rsidRPr="00D47F10">
        <w:rPr>
          <w:rStyle w:val="FootnoteReference"/>
          <w:rFonts w:ascii="David" w:hAnsi="David" w:cs="David"/>
          <w:sz w:val="24"/>
          <w:szCs w:val="24"/>
          <w:rtl/>
        </w:rPr>
        <w:footnoteReference w:id="54"/>
      </w:r>
      <w:r w:rsidRPr="00D47F10">
        <w:rPr>
          <w:rFonts w:ascii="David" w:hAnsi="David" w:cs="David"/>
          <w:sz w:val="24"/>
          <w:szCs w:val="24"/>
          <w:rtl/>
        </w:rPr>
        <w:t xml:space="preserve"> שלא כדרכ</w:t>
      </w:r>
      <w:r>
        <w:rPr>
          <w:rFonts w:ascii="David" w:hAnsi="David" w:cs="David" w:hint="cs"/>
          <w:sz w:val="24"/>
          <w:szCs w:val="24"/>
          <w:rtl/>
        </w:rPr>
        <w:t>ו של משה בן אברהם ומתרגמים יהודים רבים אחרים,</w:t>
      </w:r>
      <w:r w:rsidRPr="00D47F10">
        <w:rPr>
          <w:rFonts w:ascii="David" w:hAnsi="David" w:cs="David"/>
          <w:sz w:val="24"/>
          <w:szCs w:val="24"/>
          <w:rtl/>
        </w:rPr>
        <w:t xml:space="preserve"> בחר המתרגם, </w:t>
      </w:r>
      <w:r w:rsidRPr="00D47F10">
        <w:rPr>
          <w:rFonts w:ascii="David" w:hAnsi="David" w:cs="David"/>
          <w:sz w:val="24"/>
          <w:szCs w:val="24"/>
          <w:rtl/>
        </w:rPr>
        <w:lastRenderedPageBreak/>
        <w:t xml:space="preserve">משה בוטאריל, להצהיר על מקורו הזר של החיבור במקום בולט </w:t>
      </w:r>
      <w:r>
        <w:rPr>
          <w:rFonts w:ascii="David" w:hAnsi="David" w:cs="David" w:hint="cs"/>
          <w:sz w:val="24"/>
          <w:szCs w:val="24"/>
          <w:rtl/>
        </w:rPr>
        <w:t xml:space="preserve">כבר </w:t>
      </w:r>
      <w:r w:rsidRPr="00D47F10">
        <w:rPr>
          <w:rFonts w:ascii="David" w:hAnsi="David" w:cs="David"/>
          <w:sz w:val="24"/>
          <w:szCs w:val="24"/>
          <w:rtl/>
        </w:rPr>
        <w:t>ב</w:t>
      </w:r>
      <w:r>
        <w:rPr>
          <w:rFonts w:ascii="David" w:hAnsi="David" w:cs="David" w:hint="cs"/>
          <w:sz w:val="24"/>
          <w:szCs w:val="24"/>
          <w:rtl/>
        </w:rPr>
        <w:t>שער הספר: 'עין משפט יצא מפי חכם גוי... העתיק מלשון לאטין אל לשון הקדש החכם הרופא... משה בוטאריל'</w:t>
      </w:r>
      <w:r w:rsidRPr="00D47F10">
        <w:rPr>
          <w:rFonts w:ascii="David" w:hAnsi="David" w:cs="David"/>
          <w:sz w:val="24"/>
          <w:szCs w:val="24"/>
          <w:rtl/>
        </w:rPr>
        <w:t xml:space="preserve">. </w:t>
      </w:r>
    </w:p>
    <w:p w14:paraId="12CB979F" w14:textId="41FCCC91" w:rsidR="003B7EE2" w:rsidRPr="00D47F10" w:rsidRDefault="003B7EE2" w:rsidP="00A333EB">
      <w:pPr>
        <w:bidi/>
        <w:spacing w:after="0" w:line="480" w:lineRule="auto"/>
        <w:ind w:firstLine="720"/>
        <w:jc w:val="both"/>
        <w:rPr>
          <w:rFonts w:ascii="David" w:hAnsi="David" w:cs="David"/>
          <w:sz w:val="24"/>
          <w:szCs w:val="24"/>
          <w:rtl/>
        </w:rPr>
      </w:pPr>
      <w:r w:rsidRPr="00D47F10">
        <w:rPr>
          <w:rFonts w:ascii="David" w:hAnsi="David" w:cs="David"/>
          <w:sz w:val="24"/>
          <w:szCs w:val="24"/>
          <w:rtl/>
        </w:rPr>
        <w:t xml:space="preserve">פרטים נוספים </w:t>
      </w:r>
      <w:r>
        <w:rPr>
          <w:rFonts w:ascii="David" w:hAnsi="David" w:cs="David" w:hint="cs"/>
          <w:sz w:val="24"/>
          <w:szCs w:val="24"/>
          <w:rtl/>
        </w:rPr>
        <w:t xml:space="preserve">על אודות המקור </w:t>
      </w:r>
      <w:r w:rsidRPr="00D47F10">
        <w:rPr>
          <w:rFonts w:ascii="David" w:hAnsi="David" w:cs="David"/>
          <w:sz w:val="24"/>
          <w:szCs w:val="24"/>
          <w:rtl/>
        </w:rPr>
        <w:t>נמצא בהקדמת המ</w:t>
      </w:r>
      <w:r>
        <w:rPr>
          <w:rFonts w:ascii="David" w:hAnsi="David" w:cs="David" w:hint="cs"/>
          <w:sz w:val="24"/>
          <w:szCs w:val="24"/>
          <w:rtl/>
        </w:rPr>
        <w:t>תרגם</w:t>
      </w:r>
      <w:r w:rsidRPr="00D47F10">
        <w:rPr>
          <w:rFonts w:ascii="David" w:hAnsi="David" w:cs="David"/>
          <w:sz w:val="24"/>
          <w:szCs w:val="24"/>
          <w:rtl/>
        </w:rPr>
        <w:t xml:space="preserve">, </w:t>
      </w:r>
      <w:r>
        <w:rPr>
          <w:rFonts w:ascii="David" w:hAnsi="David" w:cs="David" w:hint="cs"/>
          <w:sz w:val="24"/>
          <w:szCs w:val="24"/>
          <w:rtl/>
        </w:rPr>
        <w:t>ש</w:t>
      </w:r>
      <w:r w:rsidRPr="00D47F10">
        <w:rPr>
          <w:rFonts w:ascii="David" w:hAnsi="David" w:cs="David"/>
          <w:sz w:val="24"/>
          <w:szCs w:val="24"/>
          <w:rtl/>
        </w:rPr>
        <w:t>בה מסביר בוטאריל כי</w:t>
      </w:r>
      <w:r>
        <w:rPr>
          <w:rFonts w:ascii="David" w:hAnsi="David" w:cs="David" w:hint="cs"/>
          <w:sz w:val="24"/>
          <w:szCs w:val="24"/>
          <w:rtl/>
        </w:rPr>
        <w:t xml:space="preserve"> מדובר ביצירה פרי עטו של</w:t>
      </w:r>
      <w:r w:rsidRPr="00D47F10">
        <w:rPr>
          <w:rFonts w:ascii="David" w:hAnsi="David" w:cs="David"/>
          <w:sz w:val="24"/>
          <w:szCs w:val="24"/>
          <w:rtl/>
        </w:rPr>
        <w:t xml:space="preserve"> </w:t>
      </w:r>
      <w:r>
        <w:rPr>
          <w:rFonts w:ascii="David" w:hAnsi="David" w:cs="David" w:hint="cs"/>
          <w:sz w:val="24"/>
          <w:szCs w:val="24"/>
          <w:rtl/>
        </w:rPr>
        <w:t>'</w:t>
      </w:r>
      <w:r w:rsidRPr="00D47F10">
        <w:rPr>
          <w:rFonts w:ascii="David" w:hAnsi="David" w:cs="David"/>
          <w:sz w:val="24"/>
          <w:szCs w:val="24"/>
          <w:rtl/>
        </w:rPr>
        <w:t xml:space="preserve">גוי אחד האיש שמו מיכאל גוי </w:t>
      </w:r>
      <w:r w:rsidRPr="00D91E3C">
        <w:rPr>
          <w:rFonts w:ascii="David" w:hAnsi="David" w:cs="David"/>
          <w:sz w:val="24"/>
          <w:szCs w:val="24"/>
          <w:rtl/>
        </w:rPr>
        <w:t>מ</w:t>
      </w:r>
      <w:r w:rsidRPr="00D91E3C">
        <w:rPr>
          <w:rFonts w:ascii="David" w:hAnsi="David" w:cs="David" w:hint="cs"/>
          <w:sz w:val="24"/>
          <w:szCs w:val="24"/>
          <w:rtl/>
        </w:rPr>
        <w:t>ס</w:t>
      </w:r>
      <w:r w:rsidRPr="00D91E3C">
        <w:rPr>
          <w:rFonts w:ascii="David" w:hAnsi="David" w:cs="David"/>
          <w:sz w:val="24"/>
          <w:szCs w:val="24"/>
          <w:rtl/>
        </w:rPr>
        <w:t>יח לפי תומו</w:t>
      </w:r>
      <w:r w:rsidRPr="00D47F10">
        <w:rPr>
          <w:rFonts w:ascii="David" w:hAnsi="David" w:cs="David"/>
          <w:sz w:val="24"/>
          <w:szCs w:val="24"/>
          <w:rtl/>
        </w:rPr>
        <w:t xml:space="preserve"> והשלמתו בחכמה ההיא </w:t>
      </w:r>
      <w:r>
        <w:rPr>
          <w:rFonts w:ascii="David" w:hAnsi="David" w:cs="David" w:hint="cs"/>
          <w:sz w:val="24"/>
          <w:szCs w:val="24"/>
          <w:rtl/>
        </w:rPr>
        <w:t>(</w:t>
      </w:r>
      <w:r w:rsidRPr="00D47F10">
        <w:rPr>
          <w:rFonts w:ascii="David" w:hAnsi="David" w:cs="David"/>
          <w:sz w:val="24"/>
          <w:szCs w:val="24"/>
          <w:rtl/>
        </w:rPr>
        <w:t>=ח</w:t>
      </w:r>
      <w:r w:rsidR="001433A7">
        <w:rPr>
          <w:rFonts w:ascii="David" w:hAnsi="David" w:cs="David" w:hint="cs"/>
          <w:sz w:val="24"/>
          <w:szCs w:val="24"/>
          <w:rtl/>
        </w:rPr>
        <w:t>ו</w:t>
      </w:r>
      <w:r w:rsidRPr="00D47F10">
        <w:rPr>
          <w:rFonts w:ascii="David" w:hAnsi="David" w:cs="David"/>
          <w:sz w:val="24"/>
          <w:szCs w:val="24"/>
          <w:rtl/>
        </w:rPr>
        <w:t>כמת התכונה</w:t>
      </w:r>
      <w:r>
        <w:rPr>
          <w:rFonts w:ascii="David" w:hAnsi="David" w:cs="David" w:hint="cs"/>
          <w:sz w:val="24"/>
          <w:szCs w:val="24"/>
          <w:rtl/>
        </w:rPr>
        <w:t>)'</w:t>
      </w:r>
      <w:r w:rsidRPr="00D47F10">
        <w:rPr>
          <w:rFonts w:ascii="David" w:hAnsi="David" w:cs="David"/>
          <w:sz w:val="24"/>
          <w:szCs w:val="24"/>
          <w:rtl/>
        </w:rPr>
        <w:t>.</w:t>
      </w:r>
      <w:r w:rsidRPr="00D47F10">
        <w:rPr>
          <w:rStyle w:val="FootnoteReference"/>
          <w:rFonts w:ascii="David" w:hAnsi="David" w:cs="David"/>
          <w:sz w:val="24"/>
          <w:szCs w:val="24"/>
          <w:rtl/>
        </w:rPr>
        <w:footnoteReference w:id="55"/>
      </w:r>
      <w:r w:rsidRPr="00D47F10">
        <w:rPr>
          <w:rFonts w:ascii="David" w:hAnsi="David" w:cs="David"/>
          <w:sz w:val="24"/>
          <w:szCs w:val="24"/>
          <w:rtl/>
        </w:rPr>
        <w:t xml:space="preserve"> אותו גוי </w:t>
      </w:r>
      <w:r>
        <w:rPr>
          <w:rFonts w:ascii="David" w:hAnsi="David" w:cs="David" w:hint="cs"/>
          <w:sz w:val="24"/>
          <w:szCs w:val="24"/>
          <w:rtl/>
        </w:rPr>
        <w:t>'</w:t>
      </w:r>
      <w:r w:rsidRPr="00D47F10">
        <w:rPr>
          <w:rFonts w:ascii="David" w:hAnsi="David" w:cs="David"/>
          <w:sz w:val="24"/>
          <w:szCs w:val="24"/>
          <w:rtl/>
        </w:rPr>
        <w:t>ש</w:t>
      </w:r>
      <w:r>
        <w:rPr>
          <w:rFonts w:ascii="David" w:hAnsi="David" w:cs="David" w:hint="cs"/>
          <w:sz w:val="24"/>
          <w:szCs w:val="24"/>
          <w:rtl/>
        </w:rPr>
        <w:t>מו</w:t>
      </w:r>
      <w:r w:rsidRPr="00D47F10">
        <w:rPr>
          <w:rFonts w:ascii="David" w:hAnsi="David" w:cs="David"/>
          <w:sz w:val="24"/>
          <w:szCs w:val="24"/>
          <w:rtl/>
        </w:rPr>
        <w:t xml:space="preserve"> מיכאל' אינו אלא חוזה העתידות מישל דה נוטר</w:t>
      </w:r>
      <w:r>
        <w:rPr>
          <w:rFonts w:ascii="David" w:hAnsi="David" w:cs="David" w:hint="cs"/>
          <w:sz w:val="24"/>
          <w:szCs w:val="24"/>
          <w:rtl/>
        </w:rPr>
        <w:t xml:space="preserve">ה </w:t>
      </w:r>
      <w:r w:rsidRPr="00D47F10">
        <w:rPr>
          <w:rFonts w:ascii="David" w:hAnsi="David" w:cs="David"/>
          <w:sz w:val="24"/>
          <w:szCs w:val="24"/>
          <w:rtl/>
        </w:rPr>
        <w:t>דם, המוכר יותר בשמו הלטיני נוסטרדמוס</w:t>
      </w:r>
      <w:r>
        <w:rPr>
          <w:rFonts w:ascii="David" w:hAnsi="David" w:cs="David" w:hint="cs"/>
          <w:sz w:val="24"/>
          <w:szCs w:val="24"/>
          <w:rtl/>
        </w:rPr>
        <w:t xml:space="preserve"> (</w:t>
      </w:r>
      <w:r>
        <w:rPr>
          <w:rFonts w:ascii="David" w:hAnsi="David" w:cs="David"/>
          <w:sz w:val="24"/>
          <w:szCs w:val="24"/>
        </w:rPr>
        <w:t>Nostradamus</w:t>
      </w:r>
      <w:r>
        <w:rPr>
          <w:rFonts w:ascii="David" w:hAnsi="David" w:cs="David" w:hint="cs"/>
          <w:sz w:val="24"/>
          <w:szCs w:val="24"/>
          <w:rtl/>
        </w:rPr>
        <w:t>)</w:t>
      </w:r>
      <w:r w:rsidRPr="00D47F10">
        <w:rPr>
          <w:rFonts w:ascii="David" w:hAnsi="David" w:cs="David"/>
          <w:sz w:val="24"/>
          <w:szCs w:val="24"/>
          <w:rtl/>
        </w:rPr>
        <w:t>.</w:t>
      </w:r>
      <w:r w:rsidRPr="00D47F10">
        <w:rPr>
          <w:rStyle w:val="FootnoteReference"/>
          <w:rFonts w:ascii="David" w:hAnsi="David" w:cs="David"/>
          <w:sz w:val="24"/>
          <w:szCs w:val="24"/>
          <w:rtl/>
        </w:rPr>
        <w:footnoteReference w:id="56"/>
      </w:r>
      <w:r w:rsidRPr="00D47F10">
        <w:rPr>
          <w:rFonts w:ascii="David" w:hAnsi="David" w:cs="David"/>
          <w:sz w:val="24"/>
          <w:szCs w:val="24"/>
          <w:rtl/>
        </w:rPr>
        <w:t xml:space="preserve"> בניגוד למשתמע ממחקרים קודמים</w:t>
      </w:r>
      <w:r>
        <w:rPr>
          <w:rFonts w:ascii="David" w:hAnsi="David" w:cs="David" w:hint="cs"/>
          <w:sz w:val="24"/>
          <w:szCs w:val="24"/>
          <w:rtl/>
        </w:rPr>
        <w:t>,</w:t>
      </w:r>
      <w:r w:rsidRPr="00D47F10">
        <w:rPr>
          <w:rStyle w:val="FootnoteReference"/>
          <w:rFonts w:ascii="David" w:hAnsi="David" w:cs="David"/>
          <w:sz w:val="24"/>
          <w:szCs w:val="24"/>
          <w:rtl/>
        </w:rPr>
        <w:footnoteReference w:id="57"/>
      </w:r>
      <w:r w:rsidRPr="00D47F10">
        <w:rPr>
          <w:rFonts w:ascii="David" w:hAnsi="David" w:cs="David"/>
          <w:sz w:val="24"/>
          <w:szCs w:val="24"/>
          <w:rtl/>
        </w:rPr>
        <w:t xml:space="preserve"> </w:t>
      </w:r>
      <w:r>
        <w:rPr>
          <w:rFonts w:ascii="David" w:hAnsi="David" w:cs="David" w:hint="cs"/>
          <w:sz w:val="24"/>
          <w:szCs w:val="24"/>
          <w:rtl/>
        </w:rPr>
        <w:t>'עין משפט'</w:t>
      </w:r>
      <w:r w:rsidRPr="00D47F10">
        <w:rPr>
          <w:rFonts w:ascii="David" w:hAnsi="David" w:cs="David"/>
          <w:sz w:val="24"/>
          <w:szCs w:val="24"/>
          <w:rtl/>
        </w:rPr>
        <w:t xml:space="preserve"> איננו תרגום של ספר</w:t>
      </w:r>
      <w:r>
        <w:rPr>
          <w:rFonts w:ascii="David" w:hAnsi="David" w:cs="David" w:hint="cs"/>
          <w:sz w:val="24"/>
          <w:szCs w:val="24"/>
          <w:rtl/>
        </w:rPr>
        <w:t xml:space="preserve"> הנבואות</w:t>
      </w:r>
      <w:r w:rsidRPr="00D47F10">
        <w:rPr>
          <w:rFonts w:ascii="David" w:hAnsi="David" w:cs="David"/>
          <w:sz w:val="24"/>
          <w:szCs w:val="24"/>
          <w:rtl/>
        </w:rPr>
        <w:t xml:space="preserve"> המפורסם של נוסטרדמוס משנת 1555</w:t>
      </w:r>
      <w:r>
        <w:rPr>
          <w:rFonts w:ascii="David" w:hAnsi="David" w:cs="David" w:hint="cs"/>
          <w:sz w:val="24"/>
          <w:szCs w:val="24"/>
          <w:rtl/>
        </w:rPr>
        <w:t xml:space="preserve"> (</w:t>
      </w:r>
      <w:r w:rsidRPr="0050454F">
        <w:rPr>
          <w:rStyle w:val="Emphasis"/>
          <w:rFonts w:asciiTheme="majorBidi" w:hAnsiTheme="majorBidi" w:cstheme="majorBidi"/>
          <w:sz w:val="24"/>
          <w:szCs w:val="24"/>
          <w:shd w:val="clear" w:color="auto" w:fill="FFFFFF"/>
        </w:rPr>
        <w:t xml:space="preserve">Les </w:t>
      </w:r>
      <w:proofErr w:type="spellStart"/>
      <w:r w:rsidRPr="0050454F">
        <w:rPr>
          <w:rStyle w:val="Emphasis"/>
          <w:rFonts w:asciiTheme="majorBidi" w:hAnsiTheme="majorBidi" w:cstheme="majorBidi"/>
          <w:sz w:val="24"/>
          <w:szCs w:val="24"/>
          <w:shd w:val="clear" w:color="auto" w:fill="FFFFFF"/>
        </w:rPr>
        <w:t>Prophéties</w:t>
      </w:r>
      <w:proofErr w:type="spellEnd"/>
      <w:r w:rsidRPr="0050454F">
        <w:rPr>
          <w:rStyle w:val="Emphasis"/>
          <w:rFonts w:ascii="David" w:hAnsi="David" w:cs="David"/>
          <w:i w:val="0"/>
          <w:iCs w:val="0"/>
          <w:sz w:val="24"/>
          <w:szCs w:val="24"/>
          <w:shd w:val="clear" w:color="auto" w:fill="FFFFFF"/>
          <w:rtl/>
        </w:rPr>
        <w:t>)</w:t>
      </w:r>
      <w:r>
        <w:rPr>
          <w:rStyle w:val="Emphasis"/>
          <w:rFonts w:ascii="David" w:hAnsi="David" w:cs="David" w:hint="cs"/>
          <w:i w:val="0"/>
          <w:iCs w:val="0"/>
          <w:sz w:val="24"/>
          <w:szCs w:val="24"/>
          <w:shd w:val="clear" w:color="auto" w:fill="FFFFFF"/>
          <w:rtl/>
        </w:rPr>
        <w:t>,</w:t>
      </w:r>
      <w:r w:rsidRPr="00D47F10">
        <w:rPr>
          <w:rFonts w:ascii="David" w:hAnsi="David" w:cs="David"/>
          <w:sz w:val="24"/>
          <w:szCs w:val="24"/>
          <w:rtl/>
        </w:rPr>
        <w:t xml:space="preserve"> אלא של </w:t>
      </w:r>
      <w:r>
        <w:rPr>
          <w:rFonts w:ascii="David" w:hAnsi="David" w:cs="David" w:hint="cs"/>
          <w:sz w:val="24"/>
          <w:szCs w:val="24"/>
          <w:rtl/>
        </w:rPr>
        <w:t xml:space="preserve">כתב יד </w:t>
      </w:r>
      <w:r w:rsidRPr="00D47F10">
        <w:rPr>
          <w:rFonts w:ascii="David" w:hAnsi="David" w:cs="David"/>
          <w:sz w:val="24"/>
          <w:szCs w:val="24"/>
          <w:rtl/>
        </w:rPr>
        <w:t>נשכח</w:t>
      </w:r>
      <w:r>
        <w:rPr>
          <w:rFonts w:ascii="David" w:hAnsi="David" w:cs="David" w:hint="cs"/>
          <w:sz w:val="24"/>
          <w:szCs w:val="24"/>
          <w:rtl/>
        </w:rPr>
        <w:t>,</w:t>
      </w:r>
      <w:r w:rsidRPr="00D47F10">
        <w:rPr>
          <w:rFonts w:ascii="David" w:hAnsi="David" w:cs="David"/>
          <w:sz w:val="24"/>
          <w:szCs w:val="24"/>
          <w:rtl/>
        </w:rPr>
        <w:t xml:space="preserve"> ש</w:t>
      </w:r>
      <w:r>
        <w:rPr>
          <w:rFonts w:ascii="David" w:hAnsi="David" w:cs="David" w:hint="cs"/>
          <w:sz w:val="24"/>
          <w:szCs w:val="24"/>
          <w:rtl/>
        </w:rPr>
        <w:t xml:space="preserve">נכתב </w:t>
      </w:r>
      <w:r w:rsidRPr="00D47F10">
        <w:rPr>
          <w:rFonts w:ascii="David" w:hAnsi="David" w:cs="David"/>
          <w:sz w:val="24"/>
          <w:szCs w:val="24"/>
          <w:rtl/>
        </w:rPr>
        <w:t xml:space="preserve">בשנת 1561 ומוקדש לשנה העתידה לבוא. </w:t>
      </w:r>
      <w:r>
        <w:rPr>
          <w:rFonts w:ascii="David" w:hAnsi="David" w:cs="David" w:hint="cs"/>
          <w:sz w:val="24"/>
          <w:szCs w:val="24"/>
          <w:rtl/>
        </w:rPr>
        <w:t>אלמנך</w:t>
      </w:r>
      <w:r w:rsidRPr="00D47F10">
        <w:rPr>
          <w:rFonts w:ascii="David" w:hAnsi="David" w:cs="David"/>
          <w:sz w:val="24"/>
          <w:szCs w:val="24"/>
          <w:rtl/>
        </w:rPr>
        <w:t xml:space="preserve"> אחר של נוסטרדמוס</w:t>
      </w:r>
      <w:r>
        <w:rPr>
          <w:rFonts w:ascii="David" w:hAnsi="David" w:cs="David" w:hint="cs"/>
          <w:sz w:val="24"/>
          <w:szCs w:val="24"/>
          <w:rtl/>
        </w:rPr>
        <w:t>,</w:t>
      </w:r>
      <w:r w:rsidRPr="00D47F10">
        <w:rPr>
          <w:rFonts w:ascii="David" w:hAnsi="David" w:cs="David"/>
          <w:sz w:val="24"/>
          <w:szCs w:val="24"/>
          <w:rtl/>
        </w:rPr>
        <w:t xml:space="preserve"> לשנת 1562</w:t>
      </w:r>
      <w:r>
        <w:rPr>
          <w:rFonts w:ascii="David" w:hAnsi="David" w:cs="David" w:hint="cs"/>
          <w:sz w:val="24"/>
          <w:szCs w:val="24"/>
          <w:rtl/>
        </w:rPr>
        <w:t>,</w:t>
      </w:r>
      <w:r w:rsidRPr="00D47F10">
        <w:rPr>
          <w:rFonts w:ascii="David" w:hAnsi="David" w:cs="David"/>
          <w:sz w:val="24"/>
          <w:szCs w:val="24"/>
          <w:rtl/>
        </w:rPr>
        <w:t xml:space="preserve"> ראה אור בפריז</w:t>
      </w:r>
      <w:r>
        <w:rPr>
          <w:rFonts w:ascii="David" w:hAnsi="David" w:cs="David"/>
          <w:sz w:val="24"/>
          <w:szCs w:val="24"/>
          <w:rtl/>
        </w:rPr>
        <w:t>, אך ב'עין משפט'</w:t>
      </w:r>
      <w:r w:rsidRPr="00D47F10">
        <w:rPr>
          <w:rFonts w:ascii="David" w:hAnsi="David" w:cs="David"/>
          <w:sz w:val="24"/>
          <w:szCs w:val="24"/>
          <w:rtl/>
        </w:rPr>
        <w:t xml:space="preserve"> מופיעים פרטים רבים המופיעים בכתב היד </w:t>
      </w:r>
      <w:r>
        <w:rPr>
          <w:rFonts w:ascii="David" w:hAnsi="David" w:cs="David" w:hint="cs"/>
          <w:sz w:val="24"/>
          <w:szCs w:val="24"/>
          <w:rtl/>
        </w:rPr>
        <w:t>ו</w:t>
      </w:r>
      <w:r w:rsidRPr="00D47F10">
        <w:rPr>
          <w:rFonts w:ascii="David" w:hAnsi="David" w:cs="David"/>
          <w:sz w:val="24"/>
          <w:szCs w:val="24"/>
          <w:rtl/>
        </w:rPr>
        <w:t>אינם מצויים במהדורת הדפוס.</w:t>
      </w:r>
      <w:r w:rsidRPr="00D47F10">
        <w:rPr>
          <w:rStyle w:val="FootnoteReference"/>
          <w:rFonts w:ascii="David" w:hAnsi="David" w:cs="David"/>
          <w:sz w:val="24"/>
          <w:szCs w:val="24"/>
          <w:rtl/>
        </w:rPr>
        <w:footnoteReference w:id="58"/>
      </w:r>
      <w:r w:rsidRPr="00D47F10">
        <w:rPr>
          <w:rFonts w:ascii="David" w:hAnsi="David" w:cs="David"/>
          <w:sz w:val="24"/>
          <w:szCs w:val="24"/>
          <w:rtl/>
        </w:rPr>
        <w:t xml:space="preserve"> כמו כן, </w:t>
      </w:r>
      <w:r>
        <w:rPr>
          <w:rFonts w:ascii="David" w:hAnsi="David" w:cs="David" w:hint="cs"/>
          <w:sz w:val="24"/>
          <w:szCs w:val="24"/>
          <w:rtl/>
        </w:rPr>
        <w:t>ב</w:t>
      </w:r>
      <w:r w:rsidRPr="00D47F10">
        <w:rPr>
          <w:rFonts w:ascii="David" w:hAnsi="David" w:cs="David"/>
          <w:sz w:val="24"/>
          <w:szCs w:val="24"/>
          <w:rtl/>
        </w:rPr>
        <w:t>שער הספר נ</w:t>
      </w:r>
      <w:r>
        <w:rPr>
          <w:rFonts w:ascii="David" w:hAnsi="David" w:cs="David" w:hint="cs"/>
          <w:sz w:val="24"/>
          <w:szCs w:val="24"/>
          <w:rtl/>
        </w:rPr>
        <w:t>כתב</w:t>
      </w:r>
      <w:r w:rsidRPr="00D47F10">
        <w:rPr>
          <w:rFonts w:ascii="David" w:hAnsi="David" w:cs="David"/>
          <w:sz w:val="24"/>
          <w:szCs w:val="24"/>
          <w:rtl/>
        </w:rPr>
        <w:t xml:space="preserve"> </w:t>
      </w:r>
      <w:r>
        <w:rPr>
          <w:rFonts w:ascii="David" w:hAnsi="David" w:cs="David" w:hint="cs"/>
          <w:sz w:val="24"/>
          <w:szCs w:val="24"/>
          <w:rtl/>
        </w:rPr>
        <w:t>ש</w:t>
      </w:r>
      <w:r w:rsidRPr="00D47F10">
        <w:rPr>
          <w:rFonts w:ascii="David" w:hAnsi="David" w:cs="David"/>
          <w:sz w:val="24"/>
          <w:szCs w:val="24"/>
          <w:rtl/>
        </w:rPr>
        <w:t xml:space="preserve">הוא תורגם </w:t>
      </w:r>
      <w:r>
        <w:rPr>
          <w:rFonts w:ascii="David" w:hAnsi="David" w:cs="David" w:hint="cs"/>
          <w:sz w:val="24"/>
          <w:szCs w:val="24"/>
          <w:rtl/>
        </w:rPr>
        <w:t>'</w:t>
      </w:r>
      <w:r w:rsidRPr="00D47F10">
        <w:rPr>
          <w:rFonts w:ascii="David" w:hAnsi="David" w:cs="David"/>
          <w:sz w:val="24"/>
          <w:szCs w:val="24"/>
          <w:rtl/>
        </w:rPr>
        <w:t>מלשון לאטין</w:t>
      </w:r>
      <w:r>
        <w:rPr>
          <w:rFonts w:ascii="David" w:hAnsi="David" w:cs="David" w:hint="cs"/>
          <w:sz w:val="24"/>
          <w:szCs w:val="24"/>
          <w:rtl/>
        </w:rPr>
        <w:t>'</w:t>
      </w:r>
      <w:r w:rsidRPr="00D47F10">
        <w:rPr>
          <w:rFonts w:ascii="David" w:hAnsi="David" w:cs="David"/>
          <w:sz w:val="24"/>
          <w:szCs w:val="24"/>
          <w:rtl/>
        </w:rPr>
        <w:t>, בדומה למרבית חיבוריו של נ</w:t>
      </w:r>
      <w:r>
        <w:rPr>
          <w:rFonts w:ascii="David" w:hAnsi="David" w:cs="David"/>
          <w:sz w:val="24"/>
          <w:szCs w:val="24"/>
          <w:rtl/>
        </w:rPr>
        <w:t xml:space="preserve">וסטרדמוס, </w:t>
      </w:r>
      <w:r>
        <w:rPr>
          <w:rFonts w:ascii="David" w:hAnsi="David" w:cs="David" w:hint="cs"/>
          <w:sz w:val="24"/>
          <w:szCs w:val="24"/>
          <w:rtl/>
        </w:rPr>
        <w:t xml:space="preserve">אבל </w:t>
      </w:r>
      <w:r>
        <w:rPr>
          <w:rFonts w:ascii="David" w:hAnsi="David" w:cs="David"/>
          <w:sz w:val="24"/>
          <w:szCs w:val="24"/>
          <w:rtl/>
        </w:rPr>
        <w:t>האלמנך נכתב בצרפתית מ</w:t>
      </w:r>
      <w:r>
        <w:rPr>
          <w:rFonts w:ascii="David" w:hAnsi="David" w:cs="David" w:hint="cs"/>
          <w:sz w:val="24"/>
          <w:szCs w:val="24"/>
          <w:rtl/>
        </w:rPr>
        <w:t>ת</w:t>
      </w:r>
      <w:r w:rsidRPr="00D47F10">
        <w:rPr>
          <w:rFonts w:ascii="David" w:hAnsi="David" w:cs="David"/>
          <w:sz w:val="24"/>
          <w:szCs w:val="24"/>
          <w:rtl/>
        </w:rPr>
        <w:t>ובלת בלטינית ולא ידוע על תרגום לטיני שלו.</w:t>
      </w:r>
      <w:r w:rsidRPr="00D47F10">
        <w:rPr>
          <w:rStyle w:val="FootnoteReference"/>
          <w:rFonts w:ascii="David" w:hAnsi="David" w:cs="David"/>
          <w:sz w:val="24"/>
          <w:szCs w:val="24"/>
          <w:rtl/>
        </w:rPr>
        <w:footnoteReference w:id="59"/>
      </w:r>
      <w:r w:rsidRPr="00D47F10">
        <w:rPr>
          <w:rFonts w:ascii="David" w:hAnsi="David" w:cs="David"/>
          <w:sz w:val="24"/>
          <w:szCs w:val="24"/>
          <w:rtl/>
        </w:rPr>
        <w:t xml:space="preserve"> עדות לכך שבוטאריל אכן נסמך על </w:t>
      </w:r>
      <w:r>
        <w:rPr>
          <w:rFonts w:ascii="David" w:hAnsi="David" w:cs="David" w:hint="cs"/>
          <w:sz w:val="24"/>
          <w:szCs w:val="24"/>
          <w:rtl/>
        </w:rPr>
        <w:t>כתב היד</w:t>
      </w:r>
      <w:r w:rsidRPr="00D47F10">
        <w:rPr>
          <w:rFonts w:ascii="David" w:hAnsi="David" w:cs="David"/>
          <w:sz w:val="24"/>
          <w:szCs w:val="24"/>
          <w:rtl/>
        </w:rPr>
        <w:t xml:space="preserve"> הצרפתי </w:t>
      </w:r>
      <w:r>
        <w:rPr>
          <w:rFonts w:ascii="David" w:hAnsi="David" w:cs="David" w:hint="cs"/>
          <w:sz w:val="24"/>
          <w:szCs w:val="24"/>
          <w:rtl/>
        </w:rPr>
        <w:t>עולה מן ה</w:t>
      </w:r>
      <w:r w:rsidRPr="00D47F10">
        <w:rPr>
          <w:rFonts w:ascii="David" w:hAnsi="David" w:cs="David"/>
          <w:sz w:val="24"/>
          <w:szCs w:val="24"/>
          <w:rtl/>
        </w:rPr>
        <w:t>שימוש במילים צרפתיות בכתיב עברי לאורך החיבור</w:t>
      </w:r>
      <w:r>
        <w:rPr>
          <w:rFonts w:ascii="David" w:hAnsi="David" w:cs="David" w:hint="cs"/>
          <w:sz w:val="24"/>
          <w:szCs w:val="24"/>
          <w:rtl/>
        </w:rPr>
        <w:t>, כגון 'אבריל' (אפריל</w:t>
      </w:r>
      <w:r w:rsidRPr="009D18F3">
        <w:rPr>
          <w:rFonts w:ascii="David" w:hAnsi="David" w:cs="David" w:hint="cs"/>
          <w:sz w:val="24"/>
          <w:szCs w:val="24"/>
          <w:rtl/>
        </w:rPr>
        <w:t xml:space="preserve">; </w:t>
      </w:r>
      <w:r w:rsidRPr="00DF0C36">
        <w:rPr>
          <w:rFonts w:ascii="David" w:hAnsi="David" w:cs="David"/>
          <w:sz w:val="24"/>
          <w:szCs w:val="24"/>
          <w:lang w:val="en-GB"/>
        </w:rPr>
        <w:t>Avril</w:t>
      </w:r>
      <w:r w:rsidRPr="00DF0C36">
        <w:rPr>
          <w:rFonts w:ascii="David" w:hAnsi="David" w:cs="David"/>
          <w:sz w:val="24"/>
          <w:szCs w:val="24"/>
          <w:rtl/>
          <w:lang w:val="en-GB"/>
        </w:rPr>
        <w:t xml:space="preserve"> </w:t>
      </w:r>
      <w:r>
        <w:rPr>
          <w:rFonts w:ascii="David" w:hAnsi="David" w:cs="David" w:hint="cs"/>
          <w:sz w:val="24"/>
          <w:szCs w:val="24"/>
          <w:rtl/>
          <w:lang w:val="en-GB"/>
        </w:rPr>
        <w:t>במקור),</w:t>
      </w:r>
      <w:r>
        <w:rPr>
          <w:rStyle w:val="FootnoteReference"/>
          <w:rFonts w:ascii="David" w:hAnsi="David" w:cs="David"/>
          <w:sz w:val="24"/>
          <w:szCs w:val="24"/>
          <w:rtl/>
          <w:lang w:val="en-GB"/>
        </w:rPr>
        <w:footnoteReference w:id="60"/>
      </w:r>
      <w:r>
        <w:rPr>
          <w:rFonts w:ascii="David" w:hAnsi="David" w:cs="David" w:hint="cs"/>
          <w:sz w:val="24"/>
          <w:szCs w:val="24"/>
          <w:rtl/>
        </w:rPr>
        <w:t xml:space="preserve"> '</w:t>
      </w:r>
      <w:r w:rsidRPr="00D47F10">
        <w:rPr>
          <w:rFonts w:ascii="David" w:hAnsi="David" w:cs="David"/>
          <w:sz w:val="24"/>
          <w:szCs w:val="24"/>
          <w:rtl/>
        </w:rPr>
        <w:t xml:space="preserve">פלורדליש' </w:t>
      </w:r>
      <w:r>
        <w:rPr>
          <w:rFonts w:ascii="David" w:hAnsi="David" w:cs="David" w:hint="cs"/>
          <w:sz w:val="24"/>
          <w:szCs w:val="24"/>
          <w:rtl/>
        </w:rPr>
        <w:t xml:space="preserve">(שושן; </w:t>
      </w:r>
      <w:r w:rsidRPr="00DF0C36">
        <w:rPr>
          <w:rFonts w:ascii="David" w:hAnsi="David" w:cs="David"/>
          <w:color w:val="222222"/>
          <w:sz w:val="24"/>
          <w:szCs w:val="24"/>
          <w:shd w:val="clear" w:color="auto" w:fill="FFFFFF"/>
        </w:rPr>
        <w:t xml:space="preserve">fleur de </w:t>
      </w:r>
      <w:proofErr w:type="spellStart"/>
      <w:r w:rsidRPr="00DF0C36">
        <w:rPr>
          <w:rFonts w:ascii="David" w:hAnsi="David" w:cs="David"/>
          <w:color w:val="222222"/>
          <w:sz w:val="24"/>
          <w:szCs w:val="24"/>
          <w:shd w:val="clear" w:color="auto" w:fill="FFFFFF"/>
        </w:rPr>
        <w:t>lis</w:t>
      </w:r>
      <w:proofErr w:type="spellEnd"/>
      <w:r>
        <w:rPr>
          <w:rFonts w:ascii="David" w:hAnsi="David" w:cs="David" w:hint="cs"/>
          <w:color w:val="222222"/>
          <w:sz w:val="24"/>
          <w:szCs w:val="24"/>
          <w:shd w:val="clear" w:color="auto" w:fill="FFFFFF"/>
          <w:rtl/>
        </w:rPr>
        <w:t>),</w:t>
      </w:r>
      <w:r w:rsidRPr="00D47F10">
        <w:rPr>
          <w:rStyle w:val="FootnoteReference"/>
          <w:rFonts w:ascii="David" w:hAnsi="David" w:cs="David"/>
          <w:color w:val="222222"/>
          <w:sz w:val="24"/>
          <w:szCs w:val="24"/>
          <w:shd w:val="clear" w:color="auto" w:fill="FFFFFF"/>
          <w:rtl/>
        </w:rPr>
        <w:footnoteReference w:id="61"/>
      </w:r>
      <w:r>
        <w:rPr>
          <w:rFonts w:ascii="David" w:hAnsi="David" w:cs="David" w:hint="cs"/>
          <w:color w:val="222222"/>
          <w:sz w:val="24"/>
          <w:szCs w:val="24"/>
          <w:shd w:val="clear" w:color="auto" w:fill="FFFFFF"/>
          <w:rtl/>
        </w:rPr>
        <w:t xml:space="preserve"> 'גריסים' (אפורים</w:t>
      </w:r>
      <w:r>
        <w:rPr>
          <w:rFonts w:ascii="David" w:hAnsi="David" w:cs="David"/>
          <w:color w:val="222222"/>
          <w:sz w:val="24"/>
          <w:szCs w:val="24"/>
          <w:shd w:val="clear" w:color="auto" w:fill="FFFFFF"/>
        </w:rPr>
        <w:t>;</w:t>
      </w:r>
      <w:r>
        <w:rPr>
          <w:rFonts w:ascii="David" w:hAnsi="David" w:cs="David" w:hint="cs"/>
          <w:color w:val="222222"/>
          <w:sz w:val="24"/>
          <w:szCs w:val="24"/>
          <w:shd w:val="clear" w:color="auto" w:fill="FFFFFF"/>
          <w:rtl/>
        </w:rPr>
        <w:t xml:space="preserve"> </w:t>
      </w:r>
      <w:r w:rsidRPr="00DF0C36">
        <w:rPr>
          <w:rFonts w:ascii="David" w:hAnsi="David" w:cs="David"/>
          <w:color w:val="222222"/>
          <w:sz w:val="24"/>
          <w:szCs w:val="24"/>
          <w:shd w:val="clear" w:color="auto" w:fill="FFFFFF"/>
          <w:lang w:val="fr-FR"/>
        </w:rPr>
        <w:t>gris</w:t>
      </w:r>
      <w:r>
        <w:rPr>
          <w:rFonts w:ascii="David" w:hAnsi="David" w:cs="David" w:hint="cs"/>
          <w:color w:val="222222"/>
          <w:sz w:val="24"/>
          <w:szCs w:val="24"/>
          <w:shd w:val="clear" w:color="auto" w:fill="FFFFFF"/>
          <w:rtl/>
        </w:rPr>
        <w:t>)</w:t>
      </w:r>
      <w:r>
        <w:rPr>
          <w:rStyle w:val="FootnoteReference"/>
          <w:rFonts w:ascii="David" w:hAnsi="David" w:cs="David"/>
          <w:color w:val="222222"/>
          <w:sz w:val="24"/>
          <w:szCs w:val="24"/>
          <w:shd w:val="clear" w:color="auto" w:fill="FFFFFF"/>
          <w:rtl/>
        </w:rPr>
        <w:footnoteReference w:id="62"/>
      </w:r>
      <w:r>
        <w:rPr>
          <w:rFonts w:ascii="David" w:hAnsi="David" w:cs="David" w:hint="cs"/>
          <w:color w:val="222222"/>
          <w:sz w:val="24"/>
          <w:szCs w:val="24"/>
          <w:shd w:val="clear" w:color="auto" w:fill="FFFFFF"/>
          <w:rtl/>
        </w:rPr>
        <w:t xml:space="preserve"> או '</w:t>
      </w:r>
      <w:r w:rsidRPr="00F573DC">
        <w:rPr>
          <w:rFonts w:ascii="David" w:hAnsi="David" w:cs="David"/>
          <w:color w:val="000000" w:themeColor="text1"/>
          <w:sz w:val="24"/>
          <w:szCs w:val="24"/>
          <w:rtl/>
          <w:lang w:val="fr-FR"/>
        </w:rPr>
        <w:t>פיליקאן</w:t>
      </w:r>
      <w:r>
        <w:rPr>
          <w:rFonts w:ascii="David" w:hAnsi="David" w:cs="David" w:hint="cs"/>
          <w:color w:val="000000" w:themeColor="text1"/>
          <w:sz w:val="24"/>
          <w:szCs w:val="24"/>
          <w:rtl/>
          <w:lang w:val="fr-FR"/>
        </w:rPr>
        <w:t>'</w:t>
      </w:r>
      <w:r w:rsidRPr="00D47F10">
        <w:rPr>
          <w:rFonts w:ascii="David" w:hAnsi="David" w:cs="David"/>
          <w:sz w:val="24"/>
          <w:szCs w:val="24"/>
          <w:rtl/>
          <w:lang w:val="fr-FR"/>
        </w:rPr>
        <w:t>.</w:t>
      </w:r>
      <w:r w:rsidRPr="00D47F10">
        <w:rPr>
          <w:rStyle w:val="FootnoteReference"/>
          <w:rFonts w:ascii="David" w:hAnsi="David" w:cs="David"/>
          <w:sz w:val="24"/>
          <w:szCs w:val="24"/>
          <w:rtl/>
        </w:rPr>
        <w:footnoteReference w:id="63"/>
      </w:r>
      <w:r w:rsidRPr="00D47F10">
        <w:rPr>
          <w:rFonts w:ascii="David" w:hAnsi="David" w:cs="David"/>
          <w:sz w:val="24"/>
          <w:szCs w:val="24"/>
          <w:rtl/>
        </w:rPr>
        <w:t xml:space="preserve"> </w:t>
      </w:r>
    </w:p>
    <w:p w14:paraId="52D0080E" w14:textId="6C943C69" w:rsidR="003B7EE2" w:rsidRDefault="003B7EE2" w:rsidP="0037198D">
      <w:pPr>
        <w:bidi/>
        <w:spacing w:after="0" w:line="480" w:lineRule="auto"/>
        <w:jc w:val="both"/>
        <w:rPr>
          <w:rFonts w:ascii="David" w:hAnsi="David" w:cs="David"/>
          <w:sz w:val="24"/>
          <w:szCs w:val="24"/>
          <w:rtl/>
        </w:rPr>
      </w:pPr>
      <w:r>
        <w:rPr>
          <w:rFonts w:ascii="David" w:hAnsi="David" w:cs="David"/>
          <w:sz w:val="24"/>
          <w:szCs w:val="24"/>
          <w:lang w:val="fr-FR"/>
        </w:rPr>
        <w:tab/>
      </w:r>
      <w:r>
        <w:rPr>
          <w:rFonts w:ascii="David" w:hAnsi="David" w:cs="David" w:hint="cs"/>
          <w:sz w:val="24"/>
          <w:szCs w:val="24"/>
          <w:rtl/>
          <w:lang w:val="fr-FR"/>
        </w:rPr>
        <w:t xml:space="preserve">ב'עין משפט' הציע </w:t>
      </w:r>
      <w:r w:rsidRPr="00D47F10">
        <w:rPr>
          <w:rFonts w:ascii="David" w:hAnsi="David" w:cs="David"/>
          <w:sz w:val="24"/>
          <w:szCs w:val="24"/>
          <w:rtl/>
          <w:lang w:val="fr-FR"/>
        </w:rPr>
        <w:t>בוטאריל</w:t>
      </w:r>
      <w:r>
        <w:rPr>
          <w:rFonts w:ascii="David" w:hAnsi="David" w:cs="David" w:hint="cs"/>
          <w:sz w:val="24"/>
          <w:szCs w:val="24"/>
          <w:rtl/>
          <w:lang w:val="fr-FR"/>
        </w:rPr>
        <w:t xml:space="preserve"> לקוראיו</w:t>
      </w:r>
      <w:r w:rsidRPr="00D47F10">
        <w:rPr>
          <w:rFonts w:ascii="David" w:hAnsi="David" w:cs="David"/>
          <w:sz w:val="24"/>
          <w:szCs w:val="24"/>
          <w:rtl/>
          <w:lang w:val="fr-FR"/>
        </w:rPr>
        <w:t xml:space="preserve"> תרגום נאמן, כמעט מילה במילה, של המקור הצרפתי. רק לע</w:t>
      </w:r>
      <w:r>
        <w:rPr>
          <w:rFonts w:ascii="David" w:hAnsi="David" w:cs="David" w:hint="cs"/>
          <w:sz w:val="24"/>
          <w:szCs w:val="24"/>
          <w:rtl/>
          <w:lang w:val="fr-FR"/>
        </w:rPr>
        <w:t>י</w:t>
      </w:r>
      <w:r w:rsidRPr="00D47F10">
        <w:rPr>
          <w:rFonts w:ascii="David" w:hAnsi="David" w:cs="David"/>
          <w:sz w:val="24"/>
          <w:szCs w:val="24"/>
          <w:rtl/>
          <w:lang w:val="fr-FR"/>
        </w:rPr>
        <w:t xml:space="preserve">תים נדירות </w:t>
      </w:r>
      <w:r w:rsidRPr="00D47F10">
        <w:rPr>
          <w:rFonts w:ascii="David" w:hAnsi="David" w:cs="David"/>
          <w:sz w:val="24"/>
          <w:szCs w:val="24"/>
          <w:rtl/>
        </w:rPr>
        <w:t>סטה המתרגם מ</w:t>
      </w:r>
      <w:r>
        <w:rPr>
          <w:rFonts w:ascii="David" w:hAnsi="David" w:cs="David" w:hint="cs"/>
          <w:sz w:val="24"/>
          <w:szCs w:val="24"/>
          <w:rtl/>
        </w:rPr>
        <w:t>ן</w:t>
      </w:r>
      <w:r w:rsidRPr="00D47F10">
        <w:rPr>
          <w:rFonts w:ascii="David" w:hAnsi="David" w:cs="David"/>
          <w:sz w:val="24"/>
          <w:szCs w:val="24"/>
          <w:rtl/>
        </w:rPr>
        <w:t xml:space="preserve"> המקור שלו לצורך התאמתו לקורא העברי. כך</w:t>
      </w:r>
      <w:r>
        <w:rPr>
          <w:rFonts w:ascii="David" w:hAnsi="David" w:cs="David" w:hint="cs"/>
          <w:sz w:val="24"/>
          <w:szCs w:val="24"/>
          <w:rtl/>
        </w:rPr>
        <w:t>,</w:t>
      </w:r>
      <w:r w:rsidRPr="00D47F10">
        <w:rPr>
          <w:rFonts w:ascii="David" w:hAnsi="David" w:cs="David"/>
          <w:sz w:val="24"/>
          <w:szCs w:val="24"/>
          <w:rtl/>
        </w:rPr>
        <w:t xml:space="preserve"> למשל, </w:t>
      </w:r>
      <w:r>
        <w:rPr>
          <w:rFonts w:ascii="David" w:hAnsi="David" w:cs="David" w:hint="cs"/>
          <w:sz w:val="24"/>
          <w:szCs w:val="24"/>
          <w:rtl/>
        </w:rPr>
        <w:t>בחיבורו</w:t>
      </w:r>
      <w:r w:rsidRPr="00D47F10">
        <w:rPr>
          <w:rFonts w:ascii="David" w:hAnsi="David" w:cs="David"/>
          <w:sz w:val="24"/>
          <w:szCs w:val="24"/>
          <w:rtl/>
        </w:rPr>
        <w:t xml:space="preserve"> של נוסטרדמוס הוצג האפיפיור פיוס הרביעי: </w:t>
      </w:r>
      <w:r>
        <w:rPr>
          <w:rFonts w:ascii="David" w:hAnsi="David" w:cs="David" w:hint="cs"/>
          <w:sz w:val="24"/>
          <w:szCs w:val="24"/>
          <w:rtl/>
        </w:rPr>
        <w:t>'קדוש המבורך שלנו' (</w:t>
      </w:r>
      <w:proofErr w:type="spellStart"/>
      <w:r w:rsidRPr="00DF0C36">
        <w:rPr>
          <w:rFonts w:ascii="David" w:hAnsi="David" w:cs="David"/>
          <w:sz w:val="24"/>
          <w:szCs w:val="24"/>
        </w:rPr>
        <w:t>nostre</w:t>
      </w:r>
      <w:proofErr w:type="spellEnd"/>
      <w:r w:rsidRPr="00DF0C36">
        <w:rPr>
          <w:rFonts w:ascii="David" w:hAnsi="David" w:cs="David"/>
          <w:sz w:val="24"/>
          <w:szCs w:val="24"/>
        </w:rPr>
        <w:t xml:space="preserve"> </w:t>
      </w:r>
      <w:proofErr w:type="spellStart"/>
      <w:r w:rsidRPr="00DF0C36">
        <w:rPr>
          <w:rFonts w:ascii="David" w:hAnsi="David" w:cs="David"/>
          <w:sz w:val="24"/>
          <w:szCs w:val="24"/>
        </w:rPr>
        <w:t>beatissime</w:t>
      </w:r>
      <w:proofErr w:type="spellEnd"/>
      <w:r w:rsidRPr="00DF0C36">
        <w:rPr>
          <w:rFonts w:ascii="David" w:hAnsi="David" w:cs="David"/>
          <w:sz w:val="24"/>
          <w:szCs w:val="24"/>
        </w:rPr>
        <w:t xml:space="preserve"> </w:t>
      </w:r>
      <w:proofErr w:type="spellStart"/>
      <w:r w:rsidRPr="00DF0C36">
        <w:rPr>
          <w:rFonts w:ascii="David" w:hAnsi="David" w:cs="David"/>
          <w:sz w:val="24"/>
          <w:szCs w:val="24"/>
        </w:rPr>
        <w:t>sainteté</w:t>
      </w:r>
      <w:proofErr w:type="spellEnd"/>
      <w:r>
        <w:rPr>
          <w:rFonts w:ascii="David" w:hAnsi="David" w:cs="David" w:hint="cs"/>
          <w:sz w:val="24"/>
          <w:szCs w:val="24"/>
          <w:rtl/>
        </w:rPr>
        <w:t>),</w:t>
      </w:r>
      <w:r w:rsidRPr="00D47F10">
        <w:rPr>
          <w:rFonts w:ascii="David" w:hAnsi="David" w:cs="David"/>
          <w:sz w:val="24"/>
          <w:szCs w:val="24"/>
          <w:rtl/>
        </w:rPr>
        <w:t xml:space="preserve"> ואילו ב'עין משפט' נכתב רק: 'האפיפיור'.</w:t>
      </w:r>
      <w:r>
        <w:rPr>
          <w:rStyle w:val="FootnoteReference"/>
          <w:rFonts w:ascii="David" w:hAnsi="David" w:cs="David"/>
          <w:sz w:val="24"/>
          <w:szCs w:val="24"/>
          <w:rtl/>
        </w:rPr>
        <w:footnoteReference w:id="64"/>
      </w:r>
      <w:r w:rsidRPr="00D47F10">
        <w:rPr>
          <w:rFonts w:ascii="David" w:hAnsi="David" w:cs="David"/>
          <w:sz w:val="24"/>
          <w:szCs w:val="24"/>
          <w:rtl/>
        </w:rPr>
        <w:t xml:space="preserve"> עם זאת, בוטאריל לא נרתע מלתרגם </w:t>
      </w:r>
      <w:r>
        <w:rPr>
          <w:rFonts w:ascii="David" w:hAnsi="David" w:cs="David" w:hint="cs"/>
          <w:sz w:val="24"/>
          <w:szCs w:val="24"/>
          <w:rtl/>
        </w:rPr>
        <w:t xml:space="preserve">בשלמותה </w:t>
      </w:r>
      <w:r w:rsidRPr="00D47F10">
        <w:rPr>
          <w:rFonts w:ascii="David" w:hAnsi="David" w:cs="David"/>
          <w:sz w:val="24"/>
          <w:szCs w:val="24"/>
          <w:rtl/>
        </w:rPr>
        <w:t>את הא</w:t>
      </w:r>
      <w:r>
        <w:rPr>
          <w:rFonts w:ascii="David" w:hAnsi="David" w:cs="David" w:hint="cs"/>
          <w:sz w:val="24"/>
          <w:szCs w:val="24"/>
          <w:rtl/>
        </w:rPr>
        <w:t>י</w:t>
      </w:r>
      <w:r w:rsidRPr="00D47F10">
        <w:rPr>
          <w:rFonts w:ascii="David" w:hAnsi="David" w:cs="David"/>
          <w:sz w:val="24"/>
          <w:szCs w:val="24"/>
          <w:rtl/>
        </w:rPr>
        <w:t>גרת לאפיפיור שניסח נוסטרדמוס וצורפה לכתב היד.</w:t>
      </w:r>
      <w:r w:rsidRPr="00D47F10">
        <w:rPr>
          <w:rStyle w:val="FootnoteReference"/>
          <w:rFonts w:ascii="David" w:hAnsi="David" w:cs="David"/>
          <w:sz w:val="24"/>
          <w:szCs w:val="24"/>
          <w:rtl/>
        </w:rPr>
        <w:footnoteReference w:id="65"/>
      </w:r>
      <w:r w:rsidRPr="00D47F10">
        <w:rPr>
          <w:rFonts w:ascii="David" w:hAnsi="David" w:cs="David"/>
          <w:sz w:val="24"/>
          <w:szCs w:val="24"/>
          <w:rtl/>
        </w:rPr>
        <w:t xml:space="preserve"> </w:t>
      </w:r>
      <w:r w:rsidRPr="00343E4A">
        <w:rPr>
          <w:rFonts w:ascii="David" w:hAnsi="David" w:cs="David" w:hint="cs"/>
          <w:sz w:val="24"/>
          <w:szCs w:val="24"/>
          <w:rtl/>
        </w:rPr>
        <w:t xml:space="preserve">ואכן, </w:t>
      </w:r>
      <w:r w:rsidRPr="00343E4A">
        <w:rPr>
          <w:rFonts w:ascii="David" w:hAnsi="David" w:cs="David"/>
          <w:sz w:val="24"/>
          <w:szCs w:val="24"/>
          <w:rtl/>
        </w:rPr>
        <w:t xml:space="preserve">'עין משפט' </w:t>
      </w:r>
      <w:r w:rsidRPr="00343E4A">
        <w:rPr>
          <w:rFonts w:ascii="David" w:hAnsi="David" w:cs="David" w:hint="cs"/>
          <w:sz w:val="24"/>
          <w:szCs w:val="24"/>
          <w:rtl/>
        </w:rPr>
        <w:t>הו</w:t>
      </w:r>
      <w:r>
        <w:rPr>
          <w:rFonts w:ascii="David" w:hAnsi="David" w:cs="David" w:hint="cs"/>
          <w:sz w:val="24"/>
          <w:szCs w:val="24"/>
          <w:rtl/>
        </w:rPr>
        <w:t>א</w:t>
      </w:r>
      <w:r w:rsidRPr="00343E4A">
        <w:rPr>
          <w:rFonts w:ascii="David" w:hAnsi="David" w:cs="David"/>
          <w:sz w:val="24"/>
          <w:szCs w:val="24"/>
          <w:rtl/>
        </w:rPr>
        <w:t xml:space="preserve"> תרגום עברי יוצא דופן מבחינת יחסו אל המקור. לא זו בלבד שבוטאריל אינו </w:t>
      </w:r>
      <w:r w:rsidRPr="00343E4A">
        <w:rPr>
          <w:rFonts w:ascii="David" w:hAnsi="David" w:cs="David"/>
          <w:sz w:val="24"/>
          <w:szCs w:val="24"/>
          <w:rtl/>
        </w:rPr>
        <w:lastRenderedPageBreak/>
        <w:t xml:space="preserve">עושה כל מאמץ לטשטש את אופיו הנוצרי של </w:t>
      </w:r>
      <w:r>
        <w:rPr>
          <w:rFonts w:ascii="David" w:hAnsi="David" w:cs="David" w:hint="cs"/>
          <w:sz w:val="24"/>
          <w:szCs w:val="24"/>
          <w:rtl/>
        </w:rPr>
        <w:t>ה</w:t>
      </w:r>
      <w:r w:rsidRPr="00343E4A">
        <w:rPr>
          <w:rFonts w:ascii="David" w:hAnsi="David" w:cs="David"/>
          <w:sz w:val="24"/>
          <w:szCs w:val="24"/>
          <w:rtl/>
        </w:rPr>
        <w:t>טקסט, בניגוד למתרגמים יהודים אחרים בני זמנו,</w:t>
      </w:r>
      <w:r>
        <w:rPr>
          <w:rFonts w:ascii="David" w:hAnsi="David" w:cs="David" w:hint="cs"/>
          <w:sz w:val="24"/>
          <w:szCs w:val="24"/>
          <w:rtl/>
        </w:rPr>
        <w:t xml:space="preserve"> כמשתמע למשל מהכללת האיגרת לאפיפיור, </w:t>
      </w:r>
      <w:r w:rsidRPr="00343E4A">
        <w:rPr>
          <w:rFonts w:ascii="David" w:hAnsi="David" w:cs="David"/>
          <w:sz w:val="24"/>
          <w:szCs w:val="24"/>
          <w:rtl/>
        </w:rPr>
        <w:t>אלא</w:t>
      </w:r>
      <w:r>
        <w:rPr>
          <w:rFonts w:ascii="David" w:hAnsi="David" w:cs="David" w:hint="cs"/>
          <w:sz w:val="24"/>
          <w:szCs w:val="24"/>
          <w:rtl/>
        </w:rPr>
        <w:t xml:space="preserve"> שהוא אף מדגיש,</w:t>
      </w:r>
      <w:r w:rsidRPr="00343E4A">
        <w:rPr>
          <w:rFonts w:ascii="David" w:hAnsi="David" w:cs="David"/>
          <w:sz w:val="24"/>
          <w:szCs w:val="24"/>
          <w:rtl/>
        </w:rPr>
        <w:t xml:space="preserve"> </w:t>
      </w:r>
      <w:r w:rsidRPr="00343E4A">
        <w:rPr>
          <w:rFonts w:ascii="David" w:hAnsi="David" w:cs="David" w:hint="cs"/>
          <w:sz w:val="24"/>
          <w:szCs w:val="24"/>
          <w:rtl/>
        </w:rPr>
        <w:t xml:space="preserve">כפי שנוכחנו, </w:t>
      </w:r>
      <w:r w:rsidRPr="00343E4A">
        <w:rPr>
          <w:rFonts w:ascii="David" w:hAnsi="David" w:cs="David"/>
          <w:sz w:val="24"/>
          <w:szCs w:val="24"/>
          <w:rtl/>
        </w:rPr>
        <w:t>את נצרותו של מחבר המקור</w:t>
      </w:r>
      <w:r w:rsidRPr="00343E4A">
        <w:rPr>
          <w:rFonts w:ascii="David" w:hAnsi="David" w:cs="David" w:hint="cs"/>
          <w:sz w:val="24"/>
          <w:szCs w:val="24"/>
          <w:rtl/>
        </w:rPr>
        <w:t xml:space="preserve"> מספר פעמים</w:t>
      </w:r>
      <w:r>
        <w:rPr>
          <w:rFonts w:ascii="David" w:hAnsi="David" w:cs="David" w:hint="cs"/>
          <w:sz w:val="24"/>
          <w:szCs w:val="24"/>
          <w:rtl/>
        </w:rPr>
        <w:t>,</w:t>
      </w:r>
      <w:r w:rsidRPr="00343E4A">
        <w:rPr>
          <w:rFonts w:ascii="David" w:hAnsi="David" w:cs="David" w:hint="cs"/>
          <w:sz w:val="24"/>
          <w:szCs w:val="24"/>
          <w:rtl/>
        </w:rPr>
        <w:t xml:space="preserve"> בשער </w:t>
      </w:r>
      <w:r>
        <w:rPr>
          <w:rFonts w:ascii="David" w:hAnsi="David" w:cs="David" w:hint="cs"/>
          <w:sz w:val="24"/>
          <w:szCs w:val="24"/>
          <w:rtl/>
        </w:rPr>
        <w:t>הספר ובהקדמה</w:t>
      </w:r>
      <w:r w:rsidRPr="00343E4A">
        <w:rPr>
          <w:rFonts w:ascii="David" w:hAnsi="David" w:cs="David" w:hint="cs"/>
          <w:sz w:val="24"/>
          <w:szCs w:val="24"/>
          <w:rtl/>
        </w:rPr>
        <w:t xml:space="preserve">. </w:t>
      </w:r>
    </w:p>
    <w:p w14:paraId="76F0B81E" w14:textId="35D19B18" w:rsidR="003B7EE2" w:rsidRPr="00144346" w:rsidRDefault="003B7EE2" w:rsidP="008C3695">
      <w:pPr>
        <w:bidi/>
        <w:spacing w:after="0" w:line="480" w:lineRule="auto"/>
        <w:ind w:firstLine="720"/>
        <w:jc w:val="both"/>
        <w:rPr>
          <w:rFonts w:ascii="David" w:hAnsi="David" w:cs="David"/>
          <w:color w:val="FF0000"/>
          <w:sz w:val="24"/>
          <w:szCs w:val="24"/>
          <w:rtl/>
        </w:rPr>
      </w:pPr>
      <w:r>
        <w:rPr>
          <w:rFonts w:ascii="David" w:hAnsi="David" w:cs="David" w:hint="cs"/>
          <w:sz w:val="24"/>
          <w:szCs w:val="24"/>
          <w:rtl/>
        </w:rPr>
        <w:t xml:space="preserve">ואולם </w:t>
      </w:r>
      <w:r w:rsidRPr="00343E4A">
        <w:rPr>
          <w:rFonts w:ascii="David" w:hAnsi="David" w:cs="David" w:hint="cs"/>
          <w:sz w:val="24"/>
          <w:szCs w:val="24"/>
          <w:rtl/>
        </w:rPr>
        <w:t>תהא זו טעות ל</w:t>
      </w:r>
      <w:r>
        <w:rPr>
          <w:rFonts w:ascii="David" w:hAnsi="David" w:cs="David" w:hint="cs"/>
          <w:sz w:val="24"/>
          <w:szCs w:val="24"/>
          <w:rtl/>
        </w:rPr>
        <w:t xml:space="preserve">פרש את </w:t>
      </w:r>
      <w:r w:rsidRPr="00343E4A">
        <w:rPr>
          <w:rFonts w:ascii="David" w:hAnsi="David" w:cs="David" w:hint="cs"/>
          <w:sz w:val="24"/>
          <w:szCs w:val="24"/>
          <w:rtl/>
        </w:rPr>
        <w:t xml:space="preserve">יחסו של המתרגם למקור </w:t>
      </w:r>
      <w:r>
        <w:rPr>
          <w:rFonts w:ascii="David" w:hAnsi="David" w:cs="David" w:hint="cs"/>
          <w:sz w:val="24"/>
          <w:szCs w:val="24"/>
          <w:rtl/>
        </w:rPr>
        <w:t>כ</w:t>
      </w:r>
      <w:r w:rsidRPr="00343E4A">
        <w:rPr>
          <w:rFonts w:ascii="David" w:hAnsi="David" w:cs="David" w:hint="cs"/>
          <w:sz w:val="24"/>
          <w:szCs w:val="24"/>
          <w:rtl/>
        </w:rPr>
        <w:t>פתיחות</w:t>
      </w:r>
      <w:r>
        <w:rPr>
          <w:rFonts w:ascii="David" w:hAnsi="David" w:cs="David" w:hint="cs"/>
          <w:sz w:val="24"/>
          <w:szCs w:val="24"/>
          <w:rtl/>
        </w:rPr>
        <w:t xml:space="preserve"> מזה והשתעבדות מזה;</w:t>
      </w:r>
      <w:r w:rsidRPr="00343E4A">
        <w:rPr>
          <w:rFonts w:ascii="David" w:hAnsi="David" w:cs="David" w:hint="cs"/>
          <w:sz w:val="24"/>
          <w:szCs w:val="24"/>
          <w:rtl/>
        </w:rPr>
        <w:t xml:space="preserve"> </w:t>
      </w:r>
      <w:r>
        <w:rPr>
          <w:rFonts w:ascii="David" w:hAnsi="David" w:cs="David" w:hint="cs"/>
          <w:sz w:val="24"/>
          <w:szCs w:val="24"/>
          <w:rtl/>
        </w:rPr>
        <w:t xml:space="preserve">הצגתו של נוסטרדמוס כ'גוי </w:t>
      </w:r>
      <w:r w:rsidRPr="00343E4A">
        <w:rPr>
          <w:rFonts w:ascii="David" w:hAnsi="David" w:cs="David" w:hint="cs"/>
          <w:sz w:val="24"/>
          <w:szCs w:val="24"/>
          <w:rtl/>
        </w:rPr>
        <w:t>מסיח לפי תומו'</w:t>
      </w:r>
      <w:r>
        <w:rPr>
          <w:rFonts w:ascii="David" w:hAnsi="David" w:cs="David" w:hint="cs"/>
          <w:sz w:val="24"/>
          <w:szCs w:val="24"/>
          <w:rtl/>
        </w:rPr>
        <w:t xml:space="preserve"> מכשירה מצד אחד את הטקסט, ומצד אחר</w:t>
      </w:r>
      <w:r w:rsidRPr="00343E4A">
        <w:rPr>
          <w:rFonts w:ascii="David" w:hAnsi="David" w:cs="David" w:hint="cs"/>
          <w:sz w:val="24"/>
          <w:szCs w:val="24"/>
          <w:rtl/>
        </w:rPr>
        <w:t xml:space="preserve"> ר</w:t>
      </w:r>
      <w:r>
        <w:rPr>
          <w:rFonts w:ascii="David" w:hAnsi="David" w:cs="David" w:hint="cs"/>
          <w:sz w:val="24"/>
          <w:szCs w:val="24"/>
          <w:rtl/>
        </w:rPr>
        <w:t>ו</w:t>
      </w:r>
      <w:r w:rsidRPr="00343E4A">
        <w:rPr>
          <w:rFonts w:ascii="David" w:hAnsi="David" w:cs="David" w:hint="cs"/>
          <w:sz w:val="24"/>
          <w:szCs w:val="24"/>
          <w:rtl/>
        </w:rPr>
        <w:t xml:space="preserve">מזת </w:t>
      </w:r>
      <w:r>
        <w:rPr>
          <w:rFonts w:ascii="David" w:hAnsi="David" w:cs="David" w:hint="cs"/>
          <w:sz w:val="24"/>
          <w:szCs w:val="24"/>
          <w:rtl/>
        </w:rPr>
        <w:t>שבחיבור שלפנינו קיים רובד בעל עניין מיוחד לקורא היהודי, ורובד זה</w:t>
      </w:r>
      <w:r w:rsidRPr="00343E4A">
        <w:rPr>
          <w:rFonts w:ascii="David" w:hAnsi="David" w:cs="David" w:hint="cs"/>
          <w:sz w:val="24"/>
          <w:szCs w:val="24"/>
          <w:rtl/>
        </w:rPr>
        <w:t xml:space="preserve"> נסתר אף מעיניו של </w:t>
      </w:r>
      <w:r>
        <w:rPr>
          <w:rFonts w:ascii="David" w:hAnsi="David" w:cs="David" w:hint="cs"/>
          <w:sz w:val="24"/>
          <w:szCs w:val="24"/>
          <w:rtl/>
        </w:rPr>
        <w:t xml:space="preserve">גדול החוזים </w:t>
      </w:r>
      <w:r>
        <w:rPr>
          <w:rFonts w:ascii="David" w:hAnsi="David" w:cs="David" w:hint="eastAsia"/>
          <w:sz w:val="24"/>
          <w:szCs w:val="24"/>
          <w:rtl/>
        </w:rPr>
        <w:t>–</w:t>
      </w:r>
      <w:r>
        <w:rPr>
          <w:rFonts w:ascii="David" w:hAnsi="David" w:cs="David" w:hint="cs"/>
          <w:sz w:val="24"/>
          <w:szCs w:val="24"/>
          <w:rtl/>
        </w:rPr>
        <w:t xml:space="preserve"> </w:t>
      </w:r>
      <w:r w:rsidRPr="00343E4A">
        <w:rPr>
          <w:rFonts w:ascii="David" w:hAnsi="David" w:cs="David" w:hint="cs"/>
          <w:sz w:val="24"/>
          <w:szCs w:val="24"/>
          <w:rtl/>
        </w:rPr>
        <w:t xml:space="preserve">נוסטרדמוס. </w:t>
      </w:r>
      <w:r>
        <w:rPr>
          <w:rFonts w:ascii="David" w:hAnsi="David" w:cs="David" w:hint="cs"/>
          <w:sz w:val="24"/>
          <w:szCs w:val="24"/>
          <w:rtl/>
        </w:rPr>
        <w:t>בוטאריל מרמז להקשר יהודי זה</w:t>
      </w:r>
      <w:r w:rsidRPr="00343E4A">
        <w:rPr>
          <w:rFonts w:ascii="David" w:hAnsi="David" w:cs="David" w:hint="cs"/>
          <w:sz w:val="24"/>
          <w:szCs w:val="24"/>
          <w:rtl/>
        </w:rPr>
        <w:t xml:space="preserve"> כבר בשער הספר, </w:t>
      </w:r>
      <w:r>
        <w:rPr>
          <w:rFonts w:ascii="David" w:hAnsi="David" w:cs="David" w:hint="cs"/>
          <w:sz w:val="24"/>
          <w:szCs w:val="24"/>
          <w:rtl/>
        </w:rPr>
        <w:t>ש</w:t>
      </w:r>
      <w:r w:rsidRPr="00343E4A">
        <w:rPr>
          <w:rFonts w:ascii="David" w:hAnsi="David" w:cs="David" w:hint="cs"/>
          <w:sz w:val="24"/>
          <w:szCs w:val="24"/>
          <w:rtl/>
        </w:rPr>
        <w:t>בו נ</w:t>
      </w:r>
      <w:r>
        <w:rPr>
          <w:rFonts w:ascii="David" w:hAnsi="David" w:cs="David" w:hint="cs"/>
          <w:sz w:val="24"/>
          <w:szCs w:val="24"/>
          <w:rtl/>
        </w:rPr>
        <w:t>כתב</w:t>
      </w:r>
      <w:r w:rsidRPr="00343E4A">
        <w:rPr>
          <w:rFonts w:ascii="David" w:hAnsi="David" w:cs="David" w:hint="cs"/>
          <w:sz w:val="24"/>
          <w:szCs w:val="24"/>
          <w:rtl/>
        </w:rPr>
        <w:t xml:space="preserve"> כי מדובר בחיבור '</w:t>
      </w:r>
      <w:r w:rsidRPr="00343E4A">
        <w:rPr>
          <w:rFonts w:ascii="David" w:hAnsi="David" w:cs="David"/>
          <w:sz w:val="24"/>
          <w:szCs w:val="24"/>
          <w:rtl/>
        </w:rPr>
        <w:t>על גאולתנו</w:t>
      </w:r>
      <w:r w:rsidRPr="00343E4A">
        <w:rPr>
          <w:rFonts w:ascii="David" w:hAnsi="David" w:cs="David" w:hint="cs"/>
          <w:sz w:val="24"/>
          <w:szCs w:val="24"/>
          <w:rtl/>
        </w:rPr>
        <w:t>...</w:t>
      </w:r>
      <w:r w:rsidRPr="00343E4A">
        <w:rPr>
          <w:rFonts w:ascii="David" w:hAnsi="David" w:cs="David"/>
          <w:sz w:val="24"/>
          <w:szCs w:val="24"/>
          <w:rtl/>
        </w:rPr>
        <w:t xml:space="preserve"> ועל פדות נפשנו</w:t>
      </w:r>
      <w:r w:rsidRPr="00343E4A">
        <w:rPr>
          <w:rFonts w:ascii="David" w:hAnsi="David" w:cs="David" w:hint="cs"/>
          <w:sz w:val="24"/>
          <w:szCs w:val="24"/>
          <w:rtl/>
        </w:rPr>
        <w:t xml:space="preserve">'. </w:t>
      </w:r>
      <w:r>
        <w:rPr>
          <w:rFonts w:ascii="David" w:hAnsi="David" w:cs="David" w:hint="cs"/>
          <w:sz w:val="24"/>
          <w:szCs w:val="24"/>
          <w:rtl/>
        </w:rPr>
        <w:t xml:space="preserve">בהקדמה ממשיך בוטאריל ומחדד את ההקשר היהודי-המשיחי: </w:t>
      </w:r>
      <w:r w:rsidRPr="00343E4A">
        <w:rPr>
          <w:rFonts w:ascii="David" w:hAnsi="David" w:cs="David" w:hint="cs"/>
          <w:sz w:val="24"/>
          <w:szCs w:val="24"/>
          <w:rtl/>
        </w:rPr>
        <w:t>'</w:t>
      </w:r>
      <w:r w:rsidRPr="00343E4A">
        <w:rPr>
          <w:rFonts w:ascii="David" w:hAnsi="David" w:cs="David"/>
          <w:sz w:val="24"/>
          <w:szCs w:val="24"/>
          <w:rtl/>
        </w:rPr>
        <w:t>הקבצו ושמעו בני ישראל ושאבתם מים בששון ממעייני הישועה כי ראה ראיתי עוצם תשוקת האיש המשכיל והאיש ההמוני שיגיעו תקופות הימים להגיע למבוקש המקווה'.</w:t>
      </w:r>
      <w:r w:rsidRPr="00343E4A">
        <w:rPr>
          <w:rStyle w:val="FootnoteReference"/>
          <w:rFonts w:ascii="David" w:hAnsi="David" w:cs="David"/>
          <w:sz w:val="24"/>
          <w:szCs w:val="24"/>
          <w:rtl/>
        </w:rPr>
        <w:footnoteReference w:id="66"/>
      </w:r>
      <w:r>
        <w:rPr>
          <w:rFonts w:ascii="David" w:hAnsi="David" w:cs="David" w:hint="cs"/>
          <w:sz w:val="24"/>
          <w:szCs w:val="24"/>
          <w:rtl/>
        </w:rPr>
        <w:t xml:space="preserve"> ואולם, ל</w:t>
      </w:r>
      <w:r w:rsidRPr="00D47F10">
        <w:rPr>
          <w:rFonts w:ascii="David" w:hAnsi="David" w:cs="David"/>
          <w:sz w:val="24"/>
          <w:szCs w:val="24"/>
          <w:rtl/>
        </w:rPr>
        <w:t>מע</w:t>
      </w:r>
      <w:r>
        <w:rPr>
          <w:rFonts w:ascii="David" w:hAnsi="David" w:cs="David" w:hint="cs"/>
          <w:sz w:val="24"/>
          <w:szCs w:val="24"/>
          <w:rtl/>
        </w:rPr>
        <w:t>י</w:t>
      </w:r>
      <w:r w:rsidRPr="00D47F10">
        <w:rPr>
          <w:rFonts w:ascii="David" w:hAnsi="David" w:cs="David"/>
          <w:sz w:val="24"/>
          <w:szCs w:val="24"/>
          <w:rtl/>
        </w:rPr>
        <w:t xml:space="preserve">ין </w:t>
      </w:r>
      <w:r>
        <w:rPr>
          <w:rFonts w:ascii="David" w:hAnsi="David" w:cs="David" w:hint="cs"/>
          <w:sz w:val="24"/>
          <w:szCs w:val="24"/>
          <w:rtl/>
        </w:rPr>
        <w:t>בגוף החיבור</w:t>
      </w:r>
      <w:r w:rsidRPr="00D47F10">
        <w:rPr>
          <w:rFonts w:ascii="David" w:hAnsi="David" w:cs="David"/>
          <w:sz w:val="24"/>
          <w:szCs w:val="24"/>
          <w:rtl/>
        </w:rPr>
        <w:t xml:space="preserve"> צפויה </w:t>
      </w:r>
      <w:r>
        <w:rPr>
          <w:rFonts w:ascii="David" w:hAnsi="David" w:cs="David" w:hint="cs"/>
          <w:sz w:val="24"/>
          <w:szCs w:val="24"/>
          <w:rtl/>
        </w:rPr>
        <w:t>הפתעה:</w:t>
      </w:r>
      <w:r w:rsidRPr="00D47F10">
        <w:rPr>
          <w:rFonts w:ascii="David" w:hAnsi="David" w:cs="David"/>
          <w:sz w:val="24"/>
          <w:szCs w:val="24"/>
          <w:rtl/>
        </w:rPr>
        <w:t xml:space="preserve"> בניגוד לדברי הפתיחה המבטיחים, גוף ה</w:t>
      </w:r>
      <w:r>
        <w:rPr>
          <w:rFonts w:ascii="David" w:hAnsi="David" w:cs="David" w:hint="cs"/>
          <w:sz w:val="24"/>
          <w:szCs w:val="24"/>
          <w:rtl/>
        </w:rPr>
        <w:t>ספר</w:t>
      </w:r>
      <w:r w:rsidRPr="00D47F10">
        <w:rPr>
          <w:rFonts w:ascii="David" w:hAnsi="David" w:cs="David"/>
          <w:sz w:val="24"/>
          <w:szCs w:val="24"/>
          <w:rtl/>
        </w:rPr>
        <w:t xml:space="preserve"> אינו אלא אוסף של נבואות אסון קודרות</w:t>
      </w:r>
      <w:r>
        <w:rPr>
          <w:rFonts w:ascii="David" w:hAnsi="David" w:cs="David" w:hint="cs"/>
          <w:sz w:val="24"/>
          <w:szCs w:val="24"/>
          <w:rtl/>
        </w:rPr>
        <w:t>,</w:t>
      </w:r>
      <w:r w:rsidRPr="00D47F10">
        <w:rPr>
          <w:rFonts w:ascii="David" w:hAnsi="David" w:cs="David"/>
          <w:sz w:val="24"/>
          <w:szCs w:val="24"/>
          <w:rtl/>
        </w:rPr>
        <w:t xml:space="preserve"> המספרות על מגוון מגפות, מלחמות, אסונות טבע ולידות מפלצתיות</w:t>
      </w:r>
      <w:r>
        <w:rPr>
          <w:rFonts w:ascii="David" w:hAnsi="David" w:cs="David" w:hint="cs"/>
          <w:sz w:val="24"/>
          <w:szCs w:val="24"/>
          <w:rtl/>
        </w:rPr>
        <w:t>,</w:t>
      </w:r>
      <w:r w:rsidRPr="00D47F10">
        <w:rPr>
          <w:rFonts w:ascii="David" w:hAnsi="David" w:cs="David"/>
          <w:sz w:val="24"/>
          <w:szCs w:val="24"/>
          <w:rtl/>
        </w:rPr>
        <w:t xml:space="preserve"> אשר יי</w:t>
      </w:r>
      <w:r w:rsidR="00B2071E">
        <w:rPr>
          <w:rFonts w:ascii="David" w:hAnsi="David" w:cs="David" w:hint="cs"/>
          <w:sz w:val="24"/>
          <w:szCs w:val="24"/>
          <w:rtl/>
        </w:rPr>
        <w:t>ַ</w:t>
      </w:r>
      <w:r w:rsidRPr="00D47F10">
        <w:rPr>
          <w:rFonts w:ascii="David" w:hAnsi="David" w:cs="David"/>
          <w:sz w:val="24"/>
          <w:szCs w:val="24"/>
          <w:rtl/>
        </w:rPr>
        <w:t>סרו את אירופה בשנה המתקרבת ובאה. נראה כי בוטאריל צפה את ה</w:t>
      </w:r>
      <w:r>
        <w:rPr>
          <w:rFonts w:ascii="David" w:hAnsi="David" w:cs="David" w:hint="cs"/>
          <w:sz w:val="24"/>
          <w:szCs w:val="24"/>
          <w:rtl/>
        </w:rPr>
        <w:t>מבוכה</w:t>
      </w:r>
      <w:r w:rsidRPr="00D47F10">
        <w:rPr>
          <w:rFonts w:ascii="David" w:hAnsi="David" w:cs="David"/>
          <w:sz w:val="24"/>
          <w:szCs w:val="24"/>
          <w:rtl/>
        </w:rPr>
        <w:t xml:space="preserve"> שעלול לחוות הקורא בעקבות הפער שבין ההקדמה מבשרת הטובות לבין הטקס</w:t>
      </w:r>
      <w:r>
        <w:rPr>
          <w:rFonts w:ascii="David" w:hAnsi="David" w:cs="David"/>
          <w:sz w:val="24"/>
          <w:szCs w:val="24"/>
          <w:rtl/>
        </w:rPr>
        <w:t xml:space="preserve">ט רואה השחורות, </w:t>
      </w:r>
      <w:r>
        <w:rPr>
          <w:rFonts w:ascii="David" w:hAnsi="David" w:cs="David" w:hint="cs"/>
          <w:sz w:val="24"/>
          <w:szCs w:val="24"/>
          <w:rtl/>
        </w:rPr>
        <w:t>והוא מסביר, כי החיבור</w:t>
      </w:r>
      <w:r>
        <w:rPr>
          <w:rFonts w:ascii="David" w:hAnsi="David" w:cs="David"/>
          <w:sz w:val="24"/>
          <w:szCs w:val="24"/>
          <w:rtl/>
        </w:rPr>
        <w:t xml:space="preserve"> </w:t>
      </w:r>
      <w:r>
        <w:rPr>
          <w:rFonts w:ascii="David" w:hAnsi="David" w:cs="David" w:hint="cs"/>
          <w:sz w:val="24"/>
          <w:szCs w:val="24"/>
          <w:rtl/>
        </w:rPr>
        <w:t>'מדבר מ</w:t>
      </w:r>
      <w:r w:rsidRPr="004F0D13">
        <w:rPr>
          <w:rFonts w:ascii="David" w:hAnsi="David" w:cs="David"/>
          <w:sz w:val="24"/>
          <w:szCs w:val="24"/>
          <w:rtl/>
        </w:rPr>
        <w:t>הטוב המקווה לנו</w:t>
      </w:r>
      <w:r>
        <w:rPr>
          <w:rFonts w:ascii="David" w:hAnsi="David" w:cs="David" w:hint="cs"/>
          <w:sz w:val="24"/>
          <w:szCs w:val="24"/>
          <w:rtl/>
        </w:rPr>
        <w:t xml:space="preserve"> (=הגאולה היהודית)... בחידות ובמקומות נפרדים מפורדים ומפוזרים אנה ואנה זעיר שם זעיר שם</w:t>
      </w:r>
      <w:r w:rsidRPr="00D47F10">
        <w:rPr>
          <w:rFonts w:ascii="David" w:hAnsi="David" w:cs="David"/>
          <w:sz w:val="24"/>
          <w:szCs w:val="24"/>
          <w:rtl/>
        </w:rPr>
        <w:t>'.</w:t>
      </w:r>
      <w:r w:rsidRPr="00D47F10">
        <w:rPr>
          <w:rStyle w:val="FootnoteReference"/>
          <w:rFonts w:ascii="David" w:hAnsi="David" w:cs="David"/>
          <w:sz w:val="24"/>
          <w:szCs w:val="24"/>
          <w:rtl/>
        </w:rPr>
        <w:footnoteReference w:id="67"/>
      </w:r>
      <w:r w:rsidRPr="00092A46">
        <w:rPr>
          <w:rFonts w:ascii="FrankRuehl" w:hAnsi="FrankRuehl" w:cs="FrankRuehl"/>
          <w:sz w:val="24"/>
          <w:szCs w:val="24"/>
          <w:rtl/>
        </w:rPr>
        <w:t xml:space="preserve"> </w:t>
      </w:r>
    </w:p>
    <w:p w14:paraId="3437B5C7" w14:textId="4E01E862" w:rsidR="003B7EE2" w:rsidRDefault="003B7EE2" w:rsidP="00AA4569">
      <w:pPr>
        <w:bidi/>
        <w:spacing w:after="0" w:line="480" w:lineRule="auto"/>
        <w:ind w:firstLine="720"/>
        <w:jc w:val="both"/>
        <w:rPr>
          <w:rFonts w:ascii="David" w:hAnsi="David" w:cs="David"/>
          <w:sz w:val="24"/>
          <w:szCs w:val="24"/>
          <w:rtl/>
        </w:rPr>
      </w:pPr>
      <w:r>
        <w:rPr>
          <w:rFonts w:ascii="David" w:hAnsi="David" w:cs="David" w:hint="cs"/>
          <w:sz w:val="24"/>
          <w:szCs w:val="24"/>
          <w:rtl/>
        </w:rPr>
        <w:t xml:space="preserve">מעניינת במיוחד הדרך שבה מציג בוטאריל את נוסטרדמוס: </w:t>
      </w:r>
      <w:r w:rsidRPr="0096479E">
        <w:rPr>
          <w:rFonts w:ascii="David" w:hAnsi="David" w:cs="David" w:hint="cs"/>
          <w:sz w:val="24"/>
          <w:szCs w:val="24"/>
          <w:rtl/>
        </w:rPr>
        <w:t>'</w:t>
      </w:r>
      <w:r w:rsidRPr="0096479E">
        <w:rPr>
          <w:rFonts w:ascii="David" w:hAnsi="David" w:cs="David"/>
          <w:sz w:val="24"/>
          <w:szCs w:val="24"/>
          <w:rtl/>
        </w:rPr>
        <w:t>ציר בגוים שולח מאת האל יתברך המשגיח בעמו זוכר ברית אבות'.</w:t>
      </w:r>
      <w:r w:rsidRPr="0096479E">
        <w:rPr>
          <w:rStyle w:val="FootnoteReference"/>
          <w:rFonts w:ascii="David" w:hAnsi="David" w:cs="David"/>
          <w:sz w:val="24"/>
          <w:szCs w:val="24"/>
          <w:rtl/>
        </w:rPr>
        <w:footnoteReference w:id="68"/>
      </w:r>
      <w:r w:rsidRPr="0096479E">
        <w:rPr>
          <w:rFonts w:ascii="David" w:hAnsi="David" w:cs="David"/>
          <w:sz w:val="24"/>
          <w:szCs w:val="24"/>
          <w:rtl/>
        </w:rPr>
        <w:t xml:space="preserve"> ההרמז המקראי מפנה ל</w:t>
      </w:r>
      <w:r>
        <w:rPr>
          <w:rFonts w:ascii="David" w:hAnsi="David" w:cs="David" w:hint="cs"/>
          <w:sz w:val="24"/>
          <w:szCs w:val="24"/>
          <w:rtl/>
        </w:rPr>
        <w:t>עובדיה א, א:</w:t>
      </w:r>
      <w:r w:rsidRPr="00780ADE">
        <w:rPr>
          <w:rFonts w:ascii="David" w:hAnsi="David" w:cs="David"/>
          <w:sz w:val="24"/>
          <w:szCs w:val="24"/>
          <w:rtl/>
        </w:rPr>
        <w:t xml:space="preserve"> </w:t>
      </w:r>
      <w:r w:rsidRPr="00F97B1D">
        <w:rPr>
          <w:rFonts w:ascii="David" w:hAnsi="David" w:cs="David" w:hint="cs"/>
          <w:color w:val="000000" w:themeColor="text1"/>
          <w:sz w:val="24"/>
          <w:szCs w:val="24"/>
          <w:rtl/>
        </w:rPr>
        <w:t>'</w:t>
      </w:r>
      <w:r w:rsidRPr="00F97B1D">
        <w:rPr>
          <w:rFonts w:ascii="David" w:hAnsi="David" w:cs="David"/>
          <w:color w:val="000000" w:themeColor="text1"/>
          <w:sz w:val="24"/>
          <w:szCs w:val="24"/>
          <w:shd w:val="clear" w:color="auto" w:fill="FFFFFF"/>
          <w:rtl/>
        </w:rPr>
        <w:t>חֲזוֹן עֹבַדְיָה כּ</w:t>
      </w:r>
      <w:r>
        <w:rPr>
          <w:rFonts w:ascii="David" w:hAnsi="David" w:cs="David" w:hint="cs"/>
          <w:color w:val="000000" w:themeColor="text1"/>
          <w:sz w:val="24"/>
          <w:szCs w:val="24"/>
          <w:shd w:val="clear" w:color="auto" w:fill="FFFFFF"/>
          <w:rtl/>
        </w:rPr>
        <w:t>ֹ</w:t>
      </w:r>
      <w:r w:rsidRPr="00F97B1D">
        <w:rPr>
          <w:rFonts w:ascii="David" w:hAnsi="David" w:cs="David"/>
          <w:color w:val="000000" w:themeColor="text1"/>
          <w:sz w:val="24"/>
          <w:szCs w:val="24"/>
          <w:shd w:val="clear" w:color="auto" w:fill="FFFFFF"/>
          <w:rtl/>
        </w:rPr>
        <w:t xml:space="preserve">ה אָמַר </w:t>
      </w:r>
      <w:r w:rsidRPr="00CD2237">
        <w:rPr>
          <w:rFonts w:ascii="David" w:hAnsi="David" w:cs="David"/>
          <w:color w:val="000000" w:themeColor="text1"/>
          <w:sz w:val="24"/>
          <w:szCs w:val="24"/>
          <w:shd w:val="clear" w:color="auto" w:fill="FFFFFF"/>
          <w:rtl/>
        </w:rPr>
        <w:t xml:space="preserve">אֲדֹנָי </w:t>
      </w:r>
      <w:r w:rsidRPr="00CD2237">
        <w:rPr>
          <w:rFonts w:ascii="David" w:hAnsi="David" w:cs="David" w:hint="cs"/>
          <w:color w:val="000000" w:themeColor="text1"/>
          <w:sz w:val="24"/>
          <w:szCs w:val="24"/>
          <w:shd w:val="clear" w:color="auto" w:fill="FFFFFF"/>
          <w:rtl/>
        </w:rPr>
        <w:t>ה'</w:t>
      </w:r>
      <w:r w:rsidRPr="00F97B1D">
        <w:rPr>
          <w:rFonts w:ascii="David" w:hAnsi="David" w:cs="David"/>
          <w:color w:val="000000" w:themeColor="text1"/>
          <w:sz w:val="24"/>
          <w:szCs w:val="24"/>
          <w:shd w:val="clear" w:color="auto" w:fill="FFFFFF"/>
          <w:rtl/>
        </w:rPr>
        <w:t xml:space="preserve"> לֶאֱדוֹם שׁ</w:t>
      </w:r>
      <w:r>
        <w:rPr>
          <w:rFonts w:ascii="David" w:hAnsi="David" w:cs="David" w:hint="cs"/>
          <w:color w:val="000000" w:themeColor="text1"/>
          <w:sz w:val="24"/>
          <w:szCs w:val="24"/>
          <w:shd w:val="clear" w:color="auto" w:fill="FFFFFF"/>
          <w:rtl/>
        </w:rPr>
        <w:t>ְ</w:t>
      </w:r>
      <w:r w:rsidRPr="00F97B1D">
        <w:rPr>
          <w:rFonts w:ascii="David" w:hAnsi="David" w:cs="David"/>
          <w:color w:val="000000" w:themeColor="text1"/>
          <w:sz w:val="24"/>
          <w:szCs w:val="24"/>
          <w:shd w:val="clear" w:color="auto" w:fill="FFFFFF"/>
          <w:rtl/>
        </w:rPr>
        <w:t>מוּעָה שׁ</w:t>
      </w:r>
      <w:r>
        <w:rPr>
          <w:rFonts w:ascii="David" w:hAnsi="David" w:cs="David" w:hint="cs"/>
          <w:color w:val="000000" w:themeColor="text1"/>
          <w:sz w:val="24"/>
          <w:szCs w:val="24"/>
          <w:shd w:val="clear" w:color="auto" w:fill="FFFFFF"/>
          <w:rtl/>
        </w:rPr>
        <w:t>ָ</w:t>
      </w:r>
      <w:r w:rsidRPr="00F97B1D">
        <w:rPr>
          <w:rFonts w:ascii="David" w:hAnsi="David" w:cs="David"/>
          <w:color w:val="000000" w:themeColor="text1"/>
          <w:sz w:val="24"/>
          <w:szCs w:val="24"/>
          <w:shd w:val="clear" w:color="auto" w:fill="FFFFFF"/>
          <w:rtl/>
        </w:rPr>
        <w:t xml:space="preserve">מַעְנוּ מֵאֵת </w:t>
      </w:r>
      <w:r>
        <w:rPr>
          <w:rFonts w:ascii="David" w:hAnsi="David" w:cs="David" w:hint="cs"/>
          <w:color w:val="000000" w:themeColor="text1"/>
          <w:sz w:val="24"/>
          <w:szCs w:val="24"/>
          <w:shd w:val="clear" w:color="auto" w:fill="FFFFFF"/>
          <w:rtl/>
        </w:rPr>
        <w:t>ה'</w:t>
      </w:r>
      <w:r w:rsidRPr="00F97B1D">
        <w:rPr>
          <w:rFonts w:ascii="David" w:hAnsi="David" w:cs="David"/>
          <w:color w:val="000000" w:themeColor="text1"/>
          <w:sz w:val="24"/>
          <w:szCs w:val="24"/>
          <w:shd w:val="clear" w:color="auto" w:fill="FFFFFF"/>
          <w:rtl/>
        </w:rPr>
        <w:t xml:space="preserve"> וְצִיר בּ</w:t>
      </w:r>
      <w:r>
        <w:rPr>
          <w:rFonts w:ascii="David" w:hAnsi="David" w:cs="David" w:hint="cs"/>
          <w:color w:val="000000" w:themeColor="text1"/>
          <w:sz w:val="24"/>
          <w:szCs w:val="24"/>
          <w:shd w:val="clear" w:color="auto" w:fill="FFFFFF"/>
          <w:rtl/>
        </w:rPr>
        <w:t>ַ</w:t>
      </w:r>
      <w:r w:rsidRPr="00F97B1D">
        <w:rPr>
          <w:rFonts w:ascii="David" w:hAnsi="David" w:cs="David"/>
          <w:color w:val="000000" w:themeColor="text1"/>
          <w:sz w:val="24"/>
          <w:szCs w:val="24"/>
          <w:shd w:val="clear" w:color="auto" w:fill="FFFFFF"/>
          <w:rtl/>
        </w:rPr>
        <w:t>גּוֹיִם ש</w:t>
      </w:r>
      <w:r>
        <w:rPr>
          <w:rFonts w:ascii="David" w:hAnsi="David" w:cs="David" w:hint="cs"/>
          <w:color w:val="000000" w:themeColor="text1"/>
          <w:sz w:val="24"/>
          <w:szCs w:val="24"/>
          <w:shd w:val="clear" w:color="auto" w:fill="FFFFFF"/>
          <w:rtl/>
        </w:rPr>
        <w:t>ׁ</w:t>
      </w:r>
      <w:r w:rsidRPr="00F97B1D">
        <w:rPr>
          <w:rFonts w:ascii="David" w:hAnsi="David" w:cs="David"/>
          <w:color w:val="000000" w:themeColor="text1"/>
          <w:sz w:val="24"/>
          <w:szCs w:val="24"/>
          <w:shd w:val="clear" w:color="auto" w:fill="FFFFFF"/>
          <w:rtl/>
        </w:rPr>
        <w:t>ֻלּ</w:t>
      </w:r>
      <w:r>
        <w:rPr>
          <w:rFonts w:ascii="David" w:hAnsi="David" w:cs="David" w:hint="cs"/>
          <w:color w:val="000000" w:themeColor="text1"/>
          <w:sz w:val="24"/>
          <w:szCs w:val="24"/>
          <w:shd w:val="clear" w:color="auto" w:fill="FFFFFF"/>
          <w:rtl/>
        </w:rPr>
        <w:t>ָ</w:t>
      </w:r>
      <w:r w:rsidRPr="00F97B1D">
        <w:rPr>
          <w:rFonts w:ascii="David" w:hAnsi="David" w:cs="David"/>
          <w:color w:val="000000" w:themeColor="text1"/>
          <w:sz w:val="24"/>
          <w:szCs w:val="24"/>
          <w:shd w:val="clear" w:color="auto" w:fill="FFFFFF"/>
          <w:rtl/>
        </w:rPr>
        <w:t>ח קוּמוּ וְנָקוּמָה עָלֶיהָ לַמּ</w:t>
      </w:r>
      <w:r>
        <w:rPr>
          <w:rFonts w:ascii="David" w:hAnsi="David" w:cs="David" w:hint="cs"/>
          <w:color w:val="000000" w:themeColor="text1"/>
          <w:sz w:val="24"/>
          <w:szCs w:val="24"/>
          <w:shd w:val="clear" w:color="auto" w:fill="FFFFFF"/>
          <w:rtl/>
        </w:rPr>
        <w:t>ִ</w:t>
      </w:r>
      <w:r w:rsidRPr="00F97B1D">
        <w:rPr>
          <w:rFonts w:ascii="David" w:hAnsi="David" w:cs="David"/>
          <w:color w:val="000000" w:themeColor="text1"/>
          <w:sz w:val="24"/>
          <w:szCs w:val="24"/>
          <w:shd w:val="clear" w:color="auto" w:fill="FFFFFF"/>
          <w:rtl/>
        </w:rPr>
        <w:t>לְחָמָה</w:t>
      </w:r>
      <w:r w:rsidRPr="00F97B1D">
        <w:rPr>
          <w:rFonts w:ascii="David" w:hAnsi="David" w:cs="David"/>
          <w:color w:val="000000" w:themeColor="text1"/>
          <w:sz w:val="24"/>
          <w:szCs w:val="24"/>
          <w:bdr w:val="none" w:sz="0" w:space="0" w:color="auto" w:frame="1"/>
          <w:shd w:val="clear" w:color="auto" w:fill="FFFFFF"/>
          <w:rtl/>
        </w:rPr>
        <w:t>'.</w:t>
      </w:r>
      <w:r>
        <w:rPr>
          <w:rStyle w:val="FootnoteReference"/>
          <w:rFonts w:ascii="David" w:hAnsi="David" w:cs="David"/>
          <w:sz w:val="24"/>
          <w:szCs w:val="24"/>
          <w:bdr w:val="none" w:sz="0" w:space="0" w:color="auto" w:frame="1"/>
          <w:shd w:val="clear" w:color="auto" w:fill="FFFFFF"/>
          <w:rtl/>
        </w:rPr>
        <w:footnoteReference w:id="69"/>
      </w:r>
      <w:r w:rsidRPr="0096479E">
        <w:rPr>
          <w:rFonts w:ascii="David" w:hAnsi="David" w:cs="David"/>
          <w:sz w:val="24"/>
          <w:szCs w:val="24"/>
          <w:bdr w:val="none" w:sz="0" w:space="0" w:color="auto" w:frame="1"/>
          <w:shd w:val="clear" w:color="auto" w:fill="FFFFFF"/>
          <w:rtl/>
        </w:rPr>
        <w:t xml:space="preserve"> על פי הנבואה, הציר יעודד את האומות לצאת למלחמה נגד אֱדוֹם, </w:t>
      </w:r>
      <w:r>
        <w:rPr>
          <w:rFonts w:ascii="David" w:hAnsi="David" w:cs="David" w:hint="cs"/>
          <w:sz w:val="24"/>
          <w:szCs w:val="24"/>
          <w:bdr w:val="none" w:sz="0" w:space="0" w:color="auto" w:frame="1"/>
          <w:shd w:val="clear" w:color="auto" w:fill="FFFFFF"/>
          <w:rtl/>
        </w:rPr>
        <w:t>ו</w:t>
      </w:r>
      <w:r w:rsidRPr="0096479E">
        <w:rPr>
          <w:rFonts w:ascii="David" w:hAnsi="David" w:cs="David"/>
          <w:sz w:val="24"/>
          <w:szCs w:val="24"/>
          <w:bdr w:val="none" w:sz="0" w:space="0" w:color="auto" w:frame="1"/>
          <w:shd w:val="clear" w:color="auto" w:fill="FFFFFF"/>
          <w:rtl/>
        </w:rPr>
        <w:t>בסו</w:t>
      </w:r>
      <w:r>
        <w:rPr>
          <w:rFonts w:ascii="David" w:hAnsi="David" w:cs="David" w:hint="cs"/>
          <w:sz w:val="24"/>
          <w:szCs w:val="24"/>
          <w:bdr w:val="none" w:sz="0" w:space="0" w:color="auto" w:frame="1"/>
          <w:shd w:val="clear" w:color="auto" w:fill="FFFFFF"/>
          <w:rtl/>
        </w:rPr>
        <w:t>ֹ</w:t>
      </w:r>
      <w:r w:rsidRPr="0096479E">
        <w:rPr>
          <w:rFonts w:ascii="David" w:hAnsi="David" w:cs="David"/>
          <w:sz w:val="24"/>
          <w:szCs w:val="24"/>
          <w:bdr w:val="none" w:sz="0" w:space="0" w:color="auto" w:frame="1"/>
          <w:shd w:val="clear" w:color="auto" w:fill="FFFFFF"/>
          <w:rtl/>
        </w:rPr>
        <w:t>פה ת</w:t>
      </w:r>
      <w:r>
        <w:rPr>
          <w:rFonts w:ascii="David" w:hAnsi="David" w:cs="David" w:hint="cs"/>
          <w:sz w:val="24"/>
          <w:szCs w:val="24"/>
          <w:bdr w:val="none" w:sz="0" w:space="0" w:color="auto" w:frame="1"/>
          <w:shd w:val="clear" w:color="auto" w:fill="FFFFFF"/>
          <w:rtl/>
        </w:rPr>
        <w:t>היה</w:t>
      </w:r>
      <w:r w:rsidRPr="0096479E">
        <w:rPr>
          <w:rFonts w:ascii="David" w:hAnsi="David" w:cs="David"/>
          <w:sz w:val="24"/>
          <w:szCs w:val="24"/>
          <w:bdr w:val="none" w:sz="0" w:space="0" w:color="auto" w:frame="1"/>
          <w:shd w:val="clear" w:color="auto" w:fill="FFFFFF"/>
          <w:rtl/>
        </w:rPr>
        <w:t xml:space="preserve"> אדום</w:t>
      </w:r>
      <w:r>
        <w:rPr>
          <w:rFonts w:ascii="David" w:hAnsi="David" w:cs="David" w:hint="cs"/>
          <w:sz w:val="24"/>
          <w:szCs w:val="24"/>
          <w:bdr w:val="none" w:sz="0" w:space="0" w:color="auto" w:frame="1"/>
          <w:shd w:val="clear" w:color="auto" w:fill="FFFFFF"/>
          <w:rtl/>
        </w:rPr>
        <w:t>:</w:t>
      </w:r>
      <w:r w:rsidRPr="0096479E">
        <w:rPr>
          <w:rFonts w:ascii="David" w:hAnsi="David" w:cs="David"/>
          <w:sz w:val="24"/>
          <w:szCs w:val="24"/>
          <w:bdr w:val="none" w:sz="0" w:space="0" w:color="auto" w:frame="1"/>
          <w:shd w:val="clear" w:color="auto" w:fill="FFFFFF"/>
          <w:rtl/>
        </w:rPr>
        <w:t xml:space="preserve"> </w:t>
      </w:r>
      <w:r w:rsidRPr="0096479E">
        <w:rPr>
          <w:rFonts w:ascii="David" w:hAnsi="David" w:cs="David" w:hint="cs"/>
          <w:sz w:val="24"/>
          <w:szCs w:val="24"/>
          <w:bdr w:val="none" w:sz="0" w:space="0" w:color="auto" w:frame="1"/>
          <w:shd w:val="clear" w:color="auto" w:fill="FFFFFF"/>
          <w:rtl/>
        </w:rPr>
        <w:t>'</w:t>
      </w:r>
      <w:r w:rsidRPr="0096479E">
        <w:rPr>
          <w:rFonts w:ascii="David" w:hAnsi="David" w:cs="David"/>
          <w:sz w:val="24"/>
          <w:szCs w:val="24"/>
          <w:shd w:val="clear" w:color="auto" w:fill="FFFFFF"/>
          <w:rtl/>
        </w:rPr>
        <w:t>קָטֹן</w:t>
      </w:r>
      <w:r>
        <w:rPr>
          <w:rFonts w:ascii="David" w:hAnsi="David" w:cs="David" w:hint="cs"/>
          <w:sz w:val="24"/>
          <w:szCs w:val="24"/>
          <w:shd w:val="clear" w:color="auto" w:fill="FFFFFF"/>
          <w:rtl/>
        </w:rPr>
        <w:t>...</w:t>
      </w:r>
      <w:r w:rsidRPr="0096479E">
        <w:rPr>
          <w:rFonts w:ascii="David" w:hAnsi="David" w:cs="David"/>
          <w:sz w:val="24"/>
          <w:szCs w:val="24"/>
          <w:shd w:val="clear" w:color="auto" w:fill="FFFFFF"/>
          <w:rtl/>
        </w:rPr>
        <w:t xml:space="preserve"> בּ</w:t>
      </w:r>
      <w:r>
        <w:rPr>
          <w:rFonts w:ascii="David" w:hAnsi="David" w:cs="David" w:hint="cs"/>
          <w:sz w:val="24"/>
          <w:szCs w:val="24"/>
          <w:shd w:val="clear" w:color="auto" w:fill="FFFFFF"/>
          <w:rtl/>
        </w:rPr>
        <w:t>ַ</w:t>
      </w:r>
      <w:r w:rsidRPr="0096479E">
        <w:rPr>
          <w:rFonts w:ascii="David" w:hAnsi="David" w:cs="David"/>
          <w:sz w:val="24"/>
          <w:szCs w:val="24"/>
          <w:shd w:val="clear" w:color="auto" w:fill="FFFFFF"/>
          <w:rtl/>
        </w:rPr>
        <w:t>גּוֹיִם בּ</w:t>
      </w:r>
      <w:r>
        <w:rPr>
          <w:rFonts w:ascii="David" w:hAnsi="David" w:cs="David" w:hint="cs"/>
          <w:sz w:val="24"/>
          <w:szCs w:val="24"/>
          <w:shd w:val="clear" w:color="auto" w:fill="FFFFFF"/>
          <w:rtl/>
        </w:rPr>
        <w:t>ָ</w:t>
      </w:r>
      <w:r w:rsidRPr="0096479E">
        <w:rPr>
          <w:rFonts w:ascii="David" w:hAnsi="David" w:cs="David"/>
          <w:sz w:val="24"/>
          <w:szCs w:val="24"/>
          <w:shd w:val="clear" w:color="auto" w:fill="FFFFFF"/>
          <w:rtl/>
        </w:rPr>
        <w:t>זוּי</w:t>
      </w:r>
      <w:r>
        <w:rPr>
          <w:rFonts w:ascii="David" w:hAnsi="David" w:cs="David" w:hint="cs"/>
          <w:sz w:val="24"/>
          <w:szCs w:val="24"/>
          <w:shd w:val="clear" w:color="auto" w:fill="FFFFFF"/>
          <w:rtl/>
        </w:rPr>
        <w:t xml:space="preserve"> אַתָּה</w:t>
      </w:r>
      <w:r w:rsidRPr="0096479E">
        <w:rPr>
          <w:rFonts w:ascii="David" w:hAnsi="David" w:cs="David"/>
          <w:sz w:val="24"/>
          <w:szCs w:val="24"/>
          <w:shd w:val="clear" w:color="auto" w:fill="FFFFFF"/>
          <w:rtl/>
        </w:rPr>
        <w:t xml:space="preserve"> </w:t>
      </w:r>
      <w:r w:rsidRPr="00C0208B">
        <w:rPr>
          <w:rFonts w:ascii="David" w:hAnsi="David" w:cs="David"/>
          <w:color w:val="222222"/>
          <w:sz w:val="24"/>
          <w:szCs w:val="24"/>
          <w:shd w:val="clear" w:color="auto" w:fill="FFFFFF"/>
          <w:rtl/>
        </w:rPr>
        <w:t>מְאֹד</w:t>
      </w:r>
      <w:r>
        <w:rPr>
          <w:rFonts w:ascii="David" w:hAnsi="David" w:cs="David" w:hint="cs"/>
          <w:sz w:val="24"/>
          <w:szCs w:val="24"/>
          <w:shd w:val="clear" w:color="auto" w:fill="FFFFFF"/>
          <w:rtl/>
        </w:rPr>
        <w:t>'</w:t>
      </w:r>
      <w:r w:rsidRPr="0096479E">
        <w:rPr>
          <w:rFonts w:ascii="David" w:hAnsi="David" w:cs="David"/>
          <w:sz w:val="24"/>
          <w:szCs w:val="24"/>
          <w:shd w:val="clear" w:color="auto" w:fill="FFFFFF"/>
          <w:rtl/>
        </w:rPr>
        <w:t xml:space="preserve"> (</w:t>
      </w:r>
      <w:r>
        <w:rPr>
          <w:rFonts w:ascii="David" w:hAnsi="David" w:cs="David" w:hint="cs"/>
          <w:sz w:val="24"/>
          <w:szCs w:val="24"/>
          <w:shd w:val="clear" w:color="auto" w:fill="FFFFFF"/>
          <w:rtl/>
        </w:rPr>
        <w:t>עובדיה א, ב</w:t>
      </w:r>
      <w:r w:rsidRPr="0096479E">
        <w:rPr>
          <w:rFonts w:ascii="David" w:hAnsi="David" w:cs="David"/>
          <w:sz w:val="24"/>
          <w:szCs w:val="24"/>
          <w:shd w:val="clear" w:color="auto" w:fill="FFFFFF"/>
          <w:rtl/>
        </w:rPr>
        <w:t xml:space="preserve">). כידוע, במחשבה היהודית </w:t>
      </w:r>
      <w:r w:rsidRPr="0096479E">
        <w:rPr>
          <w:rFonts w:ascii="David" w:hAnsi="David" w:cs="David" w:hint="cs"/>
          <w:sz w:val="24"/>
          <w:szCs w:val="24"/>
          <w:shd w:val="clear" w:color="auto" w:fill="FFFFFF"/>
          <w:rtl/>
        </w:rPr>
        <w:t xml:space="preserve">באירופה בימי הביניים ובראשית העת החדשה זוהתה </w:t>
      </w:r>
      <w:r w:rsidRPr="0096479E">
        <w:rPr>
          <w:rFonts w:ascii="David" w:hAnsi="David" w:cs="David"/>
          <w:sz w:val="24"/>
          <w:szCs w:val="24"/>
          <w:shd w:val="clear" w:color="auto" w:fill="FFFFFF"/>
          <w:rtl/>
        </w:rPr>
        <w:t xml:space="preserve">אדום עם </w:t>
      </w:r>
      <w:r w:rsidRPr="0096479E">
        <w:rPr>
          <w:rFonts w:ascii="David" w:hAnsi="David" w:cs="David"/>
          <w:color w:val="000000" w:themeColor="text1"/>
          <w:sz w:val="24"/>
          <w:szCs w:val="24"/>
          <w:shd w:val="clear" w:color="auto" w:fill="FFFFFF"/>
          <w:rtl/>
        </w:rPr>
        <w:t>הנצרות.</w:t>
      </w:r>
      <w:r w:rsidRPr="0096479E">
        <w:rPr>
          <w:rStyle w:val="FootnoteReference"/>
          <w:rFonts w:ascii="David" w:hAnsi="David" w:cs="David"/>
          <w:color w:val="000000" w:themeColor="text1"/>
          <w:sz w:val="24"/>
          <w:szCs w:val="24"/>
          <w:shd w:val="clear" w:color="auto" w:fill="FFFFFF"/>
          <w:rtl/>
        </w:rPr>
        <w:footnoteReference w:id="70"/>
      </w:r>
      <w:r w:rsidRPr="0096479E">
        <w:rPr>
          <w:rFonts w:ascii="David" w:hAnsi="David" w:cs="David"/>
          <w:color w:val="000000" w:themeColor="text1"/>
          <w:sz w:val="24"/>
          <w:szCs w:val="24"/>
          <w:shd w:val="clear" w:color="auto" w:fill="FFFFFF"/>
          <w:rtl/>
        </w:rPr>
        <w:t xml:space="preserve"> </w:t>
      </w:r>
      <w:r>
        <w:rPr>
          <w:rFonts w:ascii="David" w:hAnsi="David" w:cs="David" w:hint="cs"/>
          <w:color w:val="000000" w:themeColor="text1"/>
          <w:sz w:val="24"/>
          <w:szCs w:val="24"/>
          <w:shd w:val="clear" w:color="auto" w:fill="FFFFFF"/>
          <w:rtl/>
        </w:rPr>
        <w:t xml:space="preserve">יחסו החתרני של התרגום אל המקור ניכר כאן ביתר שאת; </w:t>
      </w:r>
      <w:r>
        <w:rPr>
          <w:rFonts w:ascii="David" w:hAnsi="David" w:cs="David" w:hint="cs"/>
          <w:sz w:val="24"/>
          <w:szCs w:val="24"/>
          <w:rtl/>
        </w:rPr>
        <w:t xml:space="preserve">תחת קולמוסו של המתרגם הפכו </w:t>
      </w:r>
      <w:r w:rsidRPr="00D47F10">
        <w:rPr>
          <w:rFonts w:ascii="David" w:hAnsi="David" w:cs="David"/>
          <w:sz w:val="24"/>
          <w:szCs w:val="24"/>
          <w:rtl/>
        </w:rPr>
        <w:t>נבואות האסון הקודרות של נוסטרדמוס</w:t>
      </w:r>
      <w:r>
        <w:rPr>
          <w:rFonts w:ascii="David" w:hAnsi="David" w:cs="David" w:hint="cs"/>
          <w:sz w:val="24"/>
          <w:szCs w:val="24"/>
          <w:rtl/>
        </w:rPr>
        <w:t xml:space="preserve"> לנוצרים </w:t>
      </w:r>
      <w:r>
        <w:rPr>
          <w:rFonts w:ascii="David" w:hAnsi="David" w:cs="David"/>
          <w:sz w:val="24"/>
          <w:szCs w:val="24"/>
          <w:rtl/>
        </w:rPr>
        <w:t>–</w:t>
      </w:r>
      <w:r>
        <w:rPr>
          <w:rFonts w:ascii="David" w:hAnsi="David" w:cs="David" w:hint="cs"/>
          <w:sz w:val="24"/>
          <w:szCs w:val="24"/>
          <w:rtl/>
        </w:rPr>
        <w:t xml:space="preserve"> </w:t>
      </w:r>
      <w:r w:rsidRPr="00D47F10">
        <w:rPr>
          <w:rFonts w:ascii="David" w:hAnsi="David" w:cs="David"/>
          <w:sz w:val="24"/>
          <w:szCs w:val="24"/>
          <w:rtl/>
        </w:rPr>
        <w:t>ל</w:t>
      </w:r>
      <w:r>
        <w:rPr>
          <w:rFonts w:ascii="David" w:hAnsi="David" w:cs="David" w:hint="cs"/>
          <w:sz w:val="24"/>
          <w:szCs w:val="24"/>
          <w:rtl/>
        </w:rPr>
        <w:t xml:space="preserve">בשורות טובות </w:t>
      </w:r>
      <w:r w:rsidRPr="00D47F10">
        <w:rPr>
          <w:rFonts w:ascii="David" w:hAnsi="David" w:cs="David"/>
          <w:sz w:val="24"/>
          <w:szCs w:val="24"/>
          <w:rtl/>
        </w:rPr>
        <w:t xml:space="preserve">עבור </w:t>
      </w:r>
      <w:r>
        <w:rPr>
          <w:rFonts w:ascii="David" w:hAnsi="David" w:cs="David" w:hint="cs"/>
          <w:sz w:val="24"/>
          <w:szCs w:val="24"/>
          <w:rtl/>
        </w:rPr>
        <w:t>היהודים</w:t>
      </w:r>
      <w:r w:rsidRPr="00D47F10">
        <w:rPr>
          <w:rFonts w:ascii="David" w:hAnsi="David" w:cs="David"/>
          <w:sz w:val="24"/>
          <w:szCs w:val="24"/>
          <w:rtl/>
        </w:rPr>
        <w:t>.</w:t>
      </w:r>
    </w:p>
    <w:p w14:paraId="2BBB507F" w14:textId="3C118889" w:rsidR="003B7EE2" w:rsidRDefault="003B7EE2" w:rsidP="00ED5DFA">
      <w:pPr>
        <w:bidi/>
        <w:spacing w:after="0" w:line="480" w:lineRule="auto"/>
        <w:jc w:val="both"/>
        <w:rPr>
          <w:rFonts w:ascii="David" w:hAnsi="David" w:cs="David"/>
          <w:sz w:val="24"/>
          <w:szCs w:val="24"/>
          <w:rtl/>
        </w:rPr>
      </w:pPr>
      <w:r>
        <w:rPr>
          <w:rFonts w:ascii="David" w:hAnsi="David" w:cs="David"/>
          <w:sz w:val="24"/>
          <w:szCs w:val="24"/>
          <w:rtl/>
        </w:rPr>
        <w:tab/>
      </w:r>
      <w:r w:rsidRPr="00CE1BC1">
        <w:rPr>
          <w:rFonts w:ascii="David" w:hAnsi="David" w:cs="David" w:hint="cs"/>
          <w:sz w:val="24"/>
          <w:szCs w:val="24"/>
          <w:rtl/>
        </w:rPr>
        <w:t>תרגומו של בוטאריל הו</w:t>
      </w:r>
      <w:r>
        <w:rPr>
          <w:rFonts w:ascii="David" w:hAnsi="David" w:cs="David" w:hint="cs"/>
          <w:sz w:val="24"/>
          <w:szCs w:val="24"/>
          <w:rtl/>
        </w:rPr>
        <w:t>א</w:t>
      </w:r>
      <w:r w:rsidRPr="00CE1BC1">
        <w:rPr>
          <w:rFonts w:ascii="David" w:hAnsi="David" w:cs="David" w:hint="cs"/>
          <w:sz w:val="24"/>
          <w:szCs w:val="24"/>
          <w:rtl/>
        </w:rPr>
        <w:t xml:space="preserve"> דוגמ</w:t>
      </w:r>
      <w:r>
        <w:rPr>
          <w:rFonts w:ascii="David" w:hAnsi="David" w:cs="David" w:hint="cs"/>
          <w:sz w:val="24"/>
          <w:szCs w:val="24"/>
          <w:rtl/>
        </w:rPr>
        <w:t>ה</w:t>
      </w:r>
      <w:r w:rsidRPr="00CE1BC1">
        <w:rPr>
          <w:rFonts w:ascii="David" w:hAnsi="David" w:cs="David" w:hint="cs"/>
          <w:sz w:val="24"/>
          <w:szCs w:val="24"/>
          <w:rtl/>
        </w:rPr>
        <w:t xml:space="preserve"> קיצונית לתרגום יהודי </w:t>
      </w:r>
      <w:r>
        <w:rPr>
          <w:rFonts w:ascii="David" w:hAnsi="David" w:cs="David" w:hint="cs"/>
          <w:sz w:val="24"/>
          <w:szCs w:val="24"/>
          <w:rtl/>
        </w:rPr>
        <w:t>שמצד אחד שומר על נאמנות רבה לנוסח המקור שלו ומצד אחר חותר תחתיו</w:t>
      </w:r>
      <w:r w:rsidRPr="00CE1BC1">
        <w:rPr>
          <w:rFonts w:ascii="David" w:hAnsi="David" w:cs="David" w:hint="cs"/>
          <w:sz w:val="24"/>
          <w:szCs w:val="24"/>
          <w:rtl/>
        </w:rPr>
        <w:t xml:space="preserve">. </w:t>
      </w:r>
      <w:r>
        <w:rPr>
          <w:rFonts w:ascii="David" w:hAnsi="David" w:cs="David" w:hint="cs"/>
          <w:sz w:val="24"/>
          <w:szCs w:val="24"/>
          <w:rtl/>
        </w:rPr>
        <w:t>מגמה דומה, גם אם מתונה יותר,</w:t>
      </w:r>
      <w:r w:rsidRPr="00CE1BC1">
        <w:rPr>
          <w:rFonts w:ascii="David" w:hAnsi="David" w:cs="David" w:hint="cs"/>
          <w:sz w:val="24"/>
          <w:szCs w:val="24"/>
          <w:rtl/>
        </w:rPr>
        <w:t xml:space="preserve"> </w:t>
      </w:r>
      <w:r>
        <w:rPr>
          <w:rFonts w:ascii="David" w:hAnsi="David" w:cs="David" w:hint="cs"/>
          <w:sz w:val="24"/>
          <w:szCs w:val="24"/>
          <w:rtl/>
        </w:rPr>
        <w:t>ניתן לזהות</w:t>
      </w:r>
      <w:r w:rsidRPr="00CE1BC1">
        <w:rPr>
          <w:rFonts w:ascii="David" w:hAnsi="David" w:cs="David" w:hint="cs"/>
          <w:sz w:val="24"/>
          <w:szCs w:val="24"/>
          <w:rtl/>
        </w:rPr>
        <w:t xml:space="preserve"> בתרגומים של </w:t>
      </w:r>
      <w:r>
        <w:rPr>
          <w:rFonts w:ascii="David" w:hAnsi="David" w:cs="David" w:hint="cs"/>
          <w:sz w:val="24"/>
          <w:szCs w:val="24"/>
          <w:rtl/>
        </w:rPr>
        <w:t xml:space="preserve">סיפורת גרמנית </w:t>
      </w:r>
      <w:r>
        <w:rPr>
          <w:rFonts w:ascii="David" w:hAnsi="David" w:cs="David" w:hint="cs"/>
          <w:sz w:val="24"/>
          <w:szCs w:val="24"/>
          <w:rtl/>
        </w:rPr>
        <w:lastRenderedPageBreak/>
        <w:t>ליידיש</w:t>
      </w:r>
      <w:r w:rsidRPr="00CE1BC1">
        <w:rPr>
          <w:rFonts w:ascii="David" w:hAnsi="David" w:cs="David" w:hint="cs"/>
          <w:sz w:val="24"/>
          <w:szCs w:val="24"/>
          <w:rtl/>
        </w:rPr>
        <w:t>. רבים מ</w:t>
      </w:r>
      <w:r>
        <w:rPr>
          <w:rFonts w:ascii="David" w:hAnsi="David" w:cs="David" w:hint="cs"/>
          <w:sz w:val="24"/>
          <w:szCs w:val="24"/>
          <w:rtl/>
        </w:rPr>
        <w:t>ן ה</w:t>
      </w:r>
      <w:r w:rsidRPr="00CE1BC1">
        <w:rPr>
          <w:rFonts w:ascii="David" w:hAnsi="David" w:cs="David" w:hint="cs"/>
          <w:sz w:val="24"/>
          <w:szCs w:val="24"/>
          <w:rtl/>
        </w:rPr>
        <w:t xml:space="preserve">תרגומים </w:t>
      </w:r>
      <w:r>
        <w:rPr>
          <w:rFonts w:ascii="David" w:hAnsi="David" w:cs="David" w:hint="cs"/>
          <w:sz w:val="24"/>
          <w:szCs w:val="24"/>
          <w:rtl/>
        </w:rPr>
        <w:t>הל</w:t>
      </w:r>
      <w:r w:rsidRPr="00CE1BC1">
        <w:rPr>
          <w:rFonts w:ascii="David" w:hAnsi="David" w:cs="David" w:hint="cs"/>
          <w:sz w:val="24"/>
          <w:szCs w:val="24"/>
          <w:rtl/>
        </w:rPr>
        <w:t xml:space="preserve">לו שמרו על נאמנות </w:t>
      </w:r>
      <w:r>
        <w:rPr>
          <w:rFonts w:ascii="David" w:hAnsi="David" w:cs="David" w:hint="cs"/>
          <w:sz w:val="24"/>
          <w:szCs w:val="24"/>
          <w:rtl/>
        </w:rPr>
        <w:t xml:space="preserve">מרבית </w:t>
      </w:r>
      <w:r w:rsidRPr="00CE1BC1">
        <w:rPr>
          <w:rFonts w:ascii="David" w:hAnsi="David" w:cs="David" w:hint="cs"/>
          <w:sz w:val="24"/>
          <w:szCs w:val="24"/>
          <w:rtl/>
        </w:rPr>
        <w:t>למקור</w:t>
      </w:r>
      <w:r>
        <w:rPr>
          <w:rFonts w:ascii="David" w:hAnsi="David" w:cs="David" w:hint="cs"/>
          <w:sz w:val="24"/>
          <w:szCs w:val="24"/>
          <w:rtl/>
        </w:rPr>
        <w:t xml:space="preserve">, בזכות הקִרבה הלשונית בין הגרמנית לבין </w:t>
      </w:r>
      <w:r w:rsidRPr="00922BD2">
        <w:rPr>
          <w:rFonts w:ascii="David" w:hAnsi="David" w:cs="David" w:hint="cs"/>
          <w:sz w:val="24"/>
          <w:szCs w:val="24"/>
          <w:rtl/>
        </w:rPr>
        <w:t>היידיש</w:t>
      </w:r>
      <w:r>
        <w:rPr>
          <w:rFonts w:ascii="David" w:hAnsi="David" w:cs="David" w:hint="cs"/>
          <w:sz w:val="24"/>
          <w:szCs w:val="24"/>
          <w:rtl/>
        </w:rPr>
        <w:t>,</w:t>
      </w:r>
      <w:r w:rsidRPr="00922BD2">
        <w:rPr>
          <w:rFonts w:ascii="David" w:hAnsi="David" w:cs="David" w:hint="cs"/>
          <w:sz w:val="24"/>
          <w:szCs w:val="24"/>
          <w:rtl/>
        </w:rPr>
        <w:t xml:space="preserve"> עד שהיו מי שראו בהם </w:t>
      </w:r>
      <w:r>
        <w:rPr>
          <w:rFonts w:ascii="David" w:hAnsi="David" w:cs="David" w:hint="cs"/>
          <w:sz w:val="24"/>
          <w:szCs w:val="24"/>
          <w:rtl/>
        </w:rPr>
        <w:t>'</w:t>
      </w:r>
      <w:r w:rsidRPr="00922BD2">
        <w:rPr>
          <w:rFonts w:ascii="David" w:hAnsi="David" w:cs="David" w:hint="cs"/>
          <w:sz w:val="24"/>
          <w:szCs w:val="24"/>
          <w:rtl/>
        </w:rPr>
        <w:t>העתקות מכניות</w:t>
      </w:r>
      <w:r>
        <w:rPr>
          <w:rFonts w:ascii="David" w:hAnsi="David" w:cs="David" w:hint="cs"/>
          <w:sz w:val="24"/>
          <w:szCs w:val="24"/>
          <w:rtl/>
        </w:rPr>
        <w:t>'</w:t>
      </w:r>
      <w:r w:rsidRPr="00922BD2">
        <w:rPr>
          <w:rFonts w:ascii="David" w:hAnsi="David" w:cs="David" w:hint="cs"/>
          <w:sz w:val="24"/>
          <w:szCs w:val="24"/>
          <w:rtl/>
        </w:rPr>
        <w:t xml:space="preserve"> גרידא.</w:t>
      </w:r>
      <w:r w:rsidRPr="00922BD2">
        <w:rPr>
          <w:rStyle w:val="FootnoteReference"/>
          <w:rFonts w:ascii="David" w:hAnsi="David" w:cs="David"/>
          <w:sz w:val="24"/>
          <w:szCs w:val="24"/>
          <w:rtl/>
        </w:rPr>
        <w:footnoteReference w:id="71"/>
      </w:r>
      <w:r w:rsidRPr="00922BD2">
        <w:rPr>
          <w:rFonts w:ascii="David" w:hAnsi="David" w:cs="David" w:hint="cs"/>
          <w:sz w:val="24"/>
          <w:szCs w:val="24"/>
          <w:rtl/>
        </w:rPr>
        <w:t xml:space="preserve"> ואולם, כפי שחשף זה מכבר חוקר ספרות היידיש ארנולד פאוקר (</w:t>
      </w:r>
      <w:r w:rsidRPr="00B31104">
        <w:rPr>
          <w:rFonts w:asciiTheme="majorBidi" w:hAnsiTheme="majorBidi" w:cstheme="majorBidi"/>
          <w:sz w:val="24"/>
          <w:szCs w:val="24"/>
        </w:rPr>
        <w:t>Paucker</w:t>
      </w:r>
      <w:r w:rsidRPr="00C56D08">
        <w:rPr>
          <w:rFonts w:ascii="David" w:hAnsi="David" w:cs="David"/>
          <w:sz w:val="24"/>
          <w:szCs w:val="24"/>
          <w:rtl/>
        </w:rPr>
        <w:t>)</w:t>
      </w:r>
      <w:r>
        <w:rPr>
          <w:rFonts w:ascii="David" w:hAnsi="David" w:cs="David" w:hint="cs"/>
          <w:sz w:val="24"/>
          <w:szCs w:val="24"/>
          <w:rtl/>
        </w:rPr>
        <w:t>,</w:t>
      </w:r>
      <w:r w:rsidRPr="00922BD2">
        <w:rPr>
          <w:rFonts w:ascii="David" w:hAnsi="David" w:cs="David" w:hint="cs"/>
          <w:sz w:val="24"/>
          <w:szCs w:val="24"/>
          <w:rtl/>
        </w:rPr>
        <w:t xml:space="preserve"> עיון קרוב יותר במעין-</w:t>
      </w:r>
      <w:r w:rsidR="00E52D46">
        <w:rPr>
          <w:rFonts w:ascii="David" w:hAnsi="David" w:cs="David" w:hint="cs"/>
          <w:sz w:val="24"/>
          <w:szCs w:val="24"/>
          <w:rtl/>
        </w:rPr>
        <w:t>תעתיקים</w:t>
      </w:r>
      <w:r w:rsidRPr="00922BD2">
        <w:rPr>
          <w:rFonts w:ascii="David" w:hAnsi="David" w:cs="David" w:hint="cs"/>
          <w:sz w:val="24"/>
          <w:szCs w:val="24"/>
          <w:rtl/>
        </w:rPr>
        <w:t xml:space="preserve"> אלה מגלה ביטויים</w:t>
      </w:r>
      <w:r>
        <w:rPr>
          <w:rFonts w:ascii="David" w:hAnsi="David" w:cs="David" w:hint="cs"/>
          <w:sz w:val="24"/>
          <w:szCs w:val="24"/>
          <w:rtl/>
        </w:rPr>
        <w:t xml:space="preserve"> </w:t>
      </w:r>
      <w:r w:rsidRPr="00922BD2">
        <w:rPr>
          <w:rFonts w:ascii="David" w:hAnsi="David" w:cs="David" w:hint="cs"/>
          <w:sz w:val="24"/>
          <w:szCs w:val="24"/>
          <w:rtl/>
        </w:rPr>
        <w:t>ארעיים, כמעט בלתי</w:t>
      </w:r>
      <w:r>
        <w:rPr>
          <w:rFonts w:ascii="David" w:hAnsi="David" w:cs="David" w:hint="cs"/>
          <w:sz w:val="24"/>
          <w:szCs w:val="24"/>
          <w:rtl/>
        </w:rPr>
        <w:t xml:space="preserve"> מובחנים</w:t>
      </w:r>
      <w:r w:rsidRPr="00922BD2">
        <w:rPr>
          <w:rFonts w:ascii="David" w:hAnsi="David" w:cs="David" w:hint="cs"/>
          <w:sz w:val="24"/>
          <w:szCs w:val="24"/>
          <w:rtl/>
        </w:rPr>
        <w:t xml:space="preserve">, של חתירה </w:t>
      </w:r>
      <w:r>
        <w:rPr>
          <w:rFonts w:ascii="David" w:hAnsi="David" w:cs="David" w:hint="cs"/>
          <w:sz w:val="24"/>
          <w:szCs w:val="24"/>
          <w:rtl/>
        </w:rPr>
        <w:t>תחת</w:t>
      </w:r>
      <w:r w:rsidRPr="00922BD2">
        <w:rPr>
          <w:rFonts w:ascii="David" w:hAnsi="David" w:cs="David" w:hint="cs"/>
          <w:sz w:val="24"/>
          <w:szCs w:val="24"/>
          <w:rtl/>
        </w:rPr>
        <w:t xml:space="preserve"> המקור, בפרט בכל הנוגע למוטיבים הנוצריים המופיעים בו</w:t>
      </w:r>
      <w:r>
        <w:rPr>
          <w:rFonts w:ascii="David" w:hAnsi="David" w:cs="David" w:hint="cs"/>
          <w:sz w:val="24"/>
          <w:szCs w:val="24"/>
          <w:rtl/>
        </w:rPr>
        <w:t>.</w:t>
      </w:r>
      <w:r w:rsidRPr="00922BD2">
        <w:rPr>
          <w:rFonts w:ascii="David" w:hAnsi="David" w:cs="David" w:hint="cs"/>
          <w:sz w:val="24"/>
          <w:szCs w:val="24"/>
          <w:rtl/>
        </w:rPr>
        <w:t xml:space="preserve"> כך</w:t>
      </w:r>
      <w:r>
        <w:rPr>
          <w:rFonts w:ascii="David" w:hAnsi="David" w:cs="David" w:hint="cs"/>
          <w:sz w:val="24"/>
          <w:szCs w:val="24"/>
          <w:rtl/>
        </w:rPr>
        <w:t>,</w:t>
      </w:r>
      <w:r w:rsidRPr="00922BD2">
        <w:rPr>
          <w:rFonts w:ascii="David" w:hAnsi="David" w:cs="David" w:hint="cs"/>
          <w:sz w:val="24"/>
          <w:szCs w:val="24"/>
          <w:rtl/>
        </w:rPr>
        <w:t xml:space="preserve"> למשל, המילה הגרמנית </w:t>
      </w:r>
      <w:proofErr w:type="spellStart"/>
      <w:r w:rsidRPr="00C56D08">
        <w:rPr>
          <w:rFonts w:asciiTheme="majorBidi" w:hAnsiTheme="majorBidi" w:cstheme="majorBidi"/>
          <w:sz w:val="24"/>
          <w:szCs w:val="24"/>
        </w:rPr>
        <w:t>Kirche</w:t>
      </w:r>
      <w:proofErr w:type="spellEnd"/>
      <w:r w:rsidRPr="00922BD2">
        <w:rPr>
          <w:rFonts w:ascii="David" w:hAnsi="David" w:cs="David" w:hint="cs"/>
          <w:i/>
          <w:iCs/>
          <w:sz w:val="24"/>
          <w:szCs w:val="24"/>
          <w:rtl/>
        </w:rPr>
        <w:t xml:space="preserve"> </w:t>
      </w:r>
      <w:r w:rsidRPr="00922BD2">
        <w:rPr>
          <w:rFonts w:ascii="David" w:hAnsi="David" w:cs="David" w:hint="cs"/>
          <w:sz w:val="24"/>
          <w:szCs w:val="24"/>
          <w:rtl/>
        </w:rPr>
        <w:t>(כנס</w:t>
      </w:r>
      <w:r>
        <w:rPr>
          <w:rFonts w:ascii="David" w:hAnsi="David" w:cs="David" w:hint="cs"/>
          <w:sz w:val="24"/>
          <w:szCs w:val="24"/>
          <w:rtl/>
        </w:rPr>
        <w:t>י</w:t>
      </w:r>
      <w:r w:rsidRPr="00922BD2">
        <w:rPr>
          <w:rFonts w:ascii="David" w:hAnsi="David" w:cs="David" w:hint="cs"/>
          <w:sz w:val="24"/>
          <w:szCs w:val="24"/>
          <w:rtl/>
        </w:rPr>
        <w:t>יה) הוחלפה בתרגומים ליידיש לע</w:t>
      </w:r>
      <w:r>
        <w:rPr>
          <w:rFonts w:ascii="David" w:hAnsi="David" w:cs="David" w:hint="cs"/>
          <w:sz w:val="24"/>
          <w:szCs w:val="24"/>
          <w:rtl/>
        </w:rPr>
        <w:t>י</w:t>
      </w:r>
      <w:r w:rsidRPr="00922BD2">
        <w:rPr>
          <w:rFonts w:ascii="David" w:hAnsi="David" w:cs="David" w:hint="cs"/>
          <w:sz w:val="24"/>
          <w:szCs w:val="24"/>
          <w:rtl/>
        </w:rPr>
        <w:t xml:space="preserve">תים קרובות במילה 'תיפלה' </w:t>
      </w:r>
      <w:r w:rsidRPr="00922BD2">
        <w:rPr>
          <w:rFonts w:ascii="David" w:hAnsi="David" w:cs="David"/>
          <w:sz w:val="24"/>
          <w:szCs w:val="24"/>
          <w:rtl/>
        </w:rPr>
        <w:t>–</w:t>
      </w:r>
      <w:r w:rsidRPr="00922BD2">
        <w:rPr>
          <w:rFonts w:ascii="David" w:hAnsi="David" w:cs="David" w:hint="cs"/>
          <w:sz w:val="24"/>
          <w:szCs w:val="24"/>
          <w:rtl/>
        </w:rPr>
        <w:t xml:space="preserve"> משחק מילים המשלב את המילים העבריות 'תפילה' ו'תפלות'; המילה </w:t>
      </w:r>
      <w:r w:rsidRPr="00ED5DFA">
        <w:rPr>
          <w:rFonts w:asciiTheme="majorBidi" w:hAnsiTheme="majorBidi" w:cstheme="majorBidi"/>
          <w:sz w:val="24"/>
          <w:szCs w:val="24"/>
        </w:rPr>
        <w:t>Sacrament</w:t>
      </w:r>
      <w:r w:rsidRPr="00922BD2">
        <w:rPr>
          <w:rFonts w:ascii="David" w:hAnsi="David" w:cs="David" w:hint="cs"/>
          <w:sz w:val="24"/>
          <w:szCs w:val="24"/>
          <w:rtl/>
        </w:rPr>
        <w:t xml:space="preserve"> הוחלפה בביטוי 'שקר טמא'</w:t>
      </w:r>
      <w:r>
        <w:rPr>
          <w:rFonts w:ascii="David" w:hAnsi="David" w:cs="David" w:hint="cs"/>
          <w:sz w:val="24"/>
          <w:szCs w:val="24"/>
          <w:rtl/>
        </w:rPr>
        <w:t>, וכיוצא באלה</w:t>
      </w:r>
      <w:r w:rsidRPr="00922BD2">
        <w:rPr>
          <w:rFonts w:ascii="David" w:hAnsi="David" w:cs="David" w:hint="cs"/>
          <w:sz w:val="24"/>
          <w:szCs w:val="24"/>
          <w:rtl/>
        </w:rPr>
        <w:t>.</w:t>
      </w:r>
      <w:r w:rsidRPr="00922BD2">
        <w:rPr>
          <w:rStyle w:val="FootnoteReference"/>
          <w:rFonts w:ascii="David" w:hAnsi="David" w:cs="David"/>
          <w:sz w:val="24"/>
          <w:szCs w:val="24"/>
          <w:rtl/>
        </w:rPr>
        <w:footnoteReference w:id="72"/>
      </w:r>
      <w:r w:rsidRPr="00922BD2">
        <w:rPr>
          <w:rFonts w:ascii="David" w:hAnsi="David" w:cs="David" w:hint="cs"/>
          <w:sz w:val="24"/>
          <w:szCs w:val="24"/>
          <w:rtl/>
        </w:rPr>
        <w:t xml:space="preserve"> סטיות </w:t>
      </w:r>
      <w:r>
        <w:rPr>
          <w:rFonts w:ascii="David" w:hAnsi="David" w:cs="David" w:hint="cs"/>
          <w:sz w:val="24"/>
          <w:szCs w:val="24"/>
          <w:rtl/>
        </w:rPr>
        <w:t>בודדות</w:t>
      </w:r>
      <w:r w:rsidRPr="00922BD2">
        <w:rPr>
          <w:rFonts w:ascii="David" w:hAnsi="David" w:cs="David" w:hint="cs"/>
          <w:sz w:val="24"/>
          <w:szCs w:val="24"/>
          <w:rtl/>
        </w:rPr>
        <w:t xml:space="preserve"> אל</w:t>
      </w:r>
      <w:r>
        <w:rPr>
          <w:rFonts w:ascii="David" w:hAnsi="David" w:cs="David" w:hint="cs"/>
          <w:sz w:val="24"/>
          <w:szCs w:val="24"/>
          <w:rtl/>
        </w:rPr>
        <w:t>ה</w:t>
      </w:r>
      <w:r w:rsidRPr="00922BD2">
        <w:rPr>
          <w:rFonts w:ascii="David" w:hAnsi="David" w:cs="David" w:hint="cs"/>
          <w:sz w:val="24"/>
          <w:szCs w:val="24"/>
          <w:rtl/>
        </w:rPr>
        <w:t xml:space="preserve"> מ</w:t>
      </w:r>
      <w:r>
        <w:rPr>
          <w:rFonts w:ascii="David" w:hAnsi="David" w:cs="David" w:hint="cs"/>
          <w:sz w:val="24"/>
          <w:szCs w:val="24"/>
          <w:rtl/>
        </w:rPr>
        <w:t>נוסח</w:t>
      </w:r>
      <w:r w:rsidRPr="00922BD2">
        <w:rPr>
          <w:rFonts w:ascii="David" w:hAnsi="David" w:cs="David" w:hint="cs"/>
          <w:sz w:val="24"/>
          <w:szCs w:val="24"/>
          <w:rtl/>
        </w:rPr>
        <w:t xml:space="preserve"> המקור הקלו, ככל הנראה, על תהליך התקבלותו של ה</w:t>
      </w:r>
      <w:r>
        <w:rPr>
          <w:rFonts w:ascii="David" w:hAnsi="David" w:cs="David" w:hint="cs"/>
          <w:sz w:val="24"/>
          <w:szCs w:val="24"/>
          <w:rtl/>
        </w:rPr>
        <w:t>חיבור</w:t>
      </w:r>
      <w:r w:rsidRPr="00922BD2">
        <w:rPr>
          <w:rFonts w:ascii="David" w:hAnsi="David" w:cs="David" w:hint="cs"/>
          <w:sz w:val="24"/>
          <w:szCs w:val="24"/>
          <w:rtl/>
        </w:rPr>
        <w:t xml:space="preserve"> הזר במערכת הספרותית העברית, והיו מן הנורמות המובהקות של התרגום ליידיש בעת החדשה המוקדמת. מיקום </w:t>
      </w:r>
      <w:r>
        <w:rPr>
          <w:rFonts w:ascii="David" w:hAnsi="David" w:cs="David" w:hint="cs"/>
          <w:sz w:val="24"/>
          <w:szCs w:val="24"/>
          <w:rtl/>
        </w:rPr>
        <w:t>שיטה</w:t>
      </w:r>
      <w:r w:rsidRPr="00922BD2">
        <w:rPr>
          <w:rFonts w:ascii="David" w:hAnsi="David" w:cs="David" w:hint="cs"/>
          <w:sz w:val="24"/>
          <w:szCs w:val="24"/>
          <w:rtl/>
        </w:rPr>
        <w:t xml:space="preserve"> תרגומית זו על רקע תפיסת התרגום הפולמית שאפיינה תרגומים אחרים באותה התקופה</w:t>
      </w:r>
      <w:r>
        <w:rPr>
          <w:rFonts w:ascii="David" w:hAnsi="David" w:cs="David" w:hint="cs"/>
          <w:sz w:val="24"/>
          <w:szCs w:val="24"/>
          <w:rtl/>
        </w:rPr>
        <w:t>, הן ליידיש הן לעברית,</w:t>
      </w:r>
      <w:r w:rsidRPr="00922BD2">
        <w:rPr>
          <w:rFonts w:ascii="David" w:hAnsi="David" w:cs="David" w:hint="cs"/>
          <w:sz w:val="24"/>
          <w:szCs w:val="24"/>
          <w:rtl/>
        </w:rPr>
        <w:t xml:space="preserve"> חושפת מערך עשיר של פרקטיקות תרגומיות פולמיות, </w:t>
      </w:r>
      <w:r>
        <w:rPr>
          <w:rFonts w:ascii="David" w:hAnsi="David" w:cs="David" w:hint="cs"/>
          <w:sz w:val="24"/>
          <w:szCs w:val="24"/>
          <w:rtl/>
        </w:rPr>
        <w:t>ה</w:t>
      </w:r>
      <w:r w:rsidRPr="00922BD2">
        <w:rPr>
          <w:rFonts w:ascii="David" w:hAnsi="David" w:cs="David" w:hint="cs"/>
          <w:sz w:val="24"/>
          <w:szCs w:val="24"/>
          <w:rtl/>
        </w:rPr>
        <w:t>מבוססות כולן על תפיסה מיוחדת של תרגום</w:t>
      </w:r>
      <w:r>
        <w:rPr>
          <w:rFonts w:ascii="David" w:hAnsi="David" w:cs="David" w:hint="cs"/>
          <w:sz w:val="24"/>
          <w:szCs w:val="24"/>
          <w:rtl/>
        </w:rPr>
        <w:t xml:space="preserve"> נאמן-לכאורה בלבד; תרגום ש</w:t>
      </w:r>
      <w:r w:rsidRPr="00922BD2">
        <w:rPr>
          <w:rFonts w:ascii="David" w:hAnsi="David" w:cs="David" w:hint="cs"/>
          <w:sz w:val="24"/>
          <w:szCs w:val="24"/>
          <w:rtl/>
        </w:rPr>
        <w:t>איננו משועבד</w:t>
      </w:r>
      <w:r>
        <w:rPr>
          <w:rFonts w:ascii="David" w:hAnsi="David" w:cs="David" w:hint="cs"/>
          <w:sz w:val="24"/>
          <w:szCs w:val="24"/>
          <w:rtl/>
        </w:rPr>
        <w:t xml:space="preserve"> למקור</w:t>
      </w:r>
      <w:r w:rsidRPr="00922BD2">
        <w:rPr>
          <w:rFonts w:ascii="David" w:hAnsi="David" w:cs="David" w:hint="cs"/>
          <w:sz w:val="24"/>
          <w:szCs w:val="24"/>
          <w:rtl/>
        </w:rPr>
        <w:t xml:space="preserve"> אלא חותר תחתיו.</w:t>
      </w:r>
      <w:r>
        <w:rPr>
          <w:rFonts w:ascii="David" w:hAnsi="David" w:cs="David" w:hint="cs"/>
          <w:sz w:val="24"/>
          <w:szCs w:val="24"/>
          <w:rtl/>
        </w:rPr>
        <w:t xml:space="preserve"> </w:t>
      </w:r>
    </w:p>
    <w:p w14:paraId="10714769" w14:textId="47C42039" w:rsidR="003B7EE2" w:rsidRDefault="003B7EE2" w:rsidP="00213C3A">
      <w:pPr>
        <w:bidi/>
        <w:spacing w:after="0" w:line="480" w:lineRule="auto"/>
        <w:ind w:firstLine="720"/>
        <w:jc w:val="both"/>
        <w:rPr>
          <w:rFonts w:ascii="David" w:hAnsi="David" w:cs="David"/>
          <w:sz w:val="24"/>
          <w:szCs w:val="24"/>
          <w:rtl/>
        </w:rPr>
      </w:pPr>
      <w:r>
        <w:rPr>
          <w:rFonts w:ascii="David" w:hAnsi="David" w:cs="David" w:hint="cs"/>
          <w:sz w:val="24"/>
          <w:szCs w:val="24"/>
          <w:rtl/>
        </w:rPr>
        <w:t>לצידם של הסברים בעלי אופי פולמי, היו מתרגמים שהציעו הסברים אחרים לערכו הדתי-היהודי של המקור הנוצרי. תרגומים של חיבורים מדעיים, למשל, נטו פעמים הרבה להציג את הידע המדעי המובא בהם כעדות לגדולתו של בורא העולם.</w:t>
      </w:r>
      <w:r>
        <w:rPr>
          <w:rStyle w:val="FootnoteReference"/>
          <w:rFonts w:ascii="David" w:hAnsi="David" w:cs="David"/>
          <w:sz w:val="24"/>
          <w:szCs w:val="24"/>
          <w:rtl/>
        </w:rPr>
        <w:footnoteReference w:id="73"/>
      </w:r>
      <w:r>
        <w:rPr>
          <w:rFonts w:ascii="David" w:hAnsi="David" w:cs="David" w:hint="cs"/>
          <w:sz w:val="24"/>
          <w:szCs w:val="24"/>
          <w:rtl/>
        </w:rPr>
        <w:t xml:space="preserve"> זווית ראייה אחרת מציע</w:t>
      </w:r>
      <w:r w:rsidRPr="00050EC7">
        <w:rPr>
          <w:rFonts w:ascii="David" w:hAnsi="David" w:cs="David" w:hint="cs"/>
          <w:sz w:val="24"/>
          <w:szCs w:val="24"/>
          <w:rtl/>
        </w:rPr>
        <w:t xml:space="preserve"> לנו החיבור האניגמטי '</w:t>
      </w:r>
      <w:r w:rsidRPr="00050EC7">
        <w:rPr>
          <w:rFonts w:ascii="David" w:hAnsi="David" w:cs="David"/>
          <w:sz w:val="24"/>
          <w:szCs w:val="24"/>
          <w:rtl/>
        </w:rPr>
        <w:t>ספר דרך עץ החיים</w:t>
      </w:r>
      <w:r w:rsidRPr="00050EC7">
        <w:rPr>
          <w:rFonts w:ascii="David" w:hAnsi="David" w:cs="David" w:hint="cs"/>
          <w:sz w:val="24"/>
          <w:szCs w:val="24"/>
          <w:rtl/>
        </w:rPr>
        <w:t xml:space="preserve">', שראה אור </w:t>
      </w:r>
      <w:r>
        <w:rPr>
          <w:rFonts w:ascii="David" w:hAnsi="David" w:cs="David" w:hint="cs"/>
          <w:sz w:val="24"/>
          <w:szCs w:val="24"/>
          <w:rtl/>
        </w:rPr>
        <w:t xml:space="preserve">ביידיש </w:t>
      </w:r>
      <w:r w:rsidRPr="00050EC7">
        <w:rPr>
          <w:rFonts w:ascii="David" w:hAnsi="David" w:cs="David" w:hint="cs"/>
          <w:sz w:val="24"/>
          <w:szCs w:val="24"/>
          <w:rtl/>
        </w:rPr>
        <w:t>בשנת</w:t>
      </w:r>
      <w:r w:rsidRPr="00050EC7">
        <w:rPr>
          <w:rFonts w:ascii="David" w:hAnsi="David" w:cs="David"/>
          <w:sz w:val="24"/>
          <w:szCs w:val="24"/>
          <w:rtl/>
        </w:rPr>
        <w:t xml:space="preserve"> 1613.</w:t>
      </w:r>
      <w:r>
        <w:rPr>
          <w:rStyle w:val="FootnoteReference"/>
          <w:rFonts w:ascii="David" w:hAnsi="David" w:cs="David"/>
          <w:sz w:val="24"/>
          <w:szCs w:val="24"/>
          <w:rtl/>
        </w:rPr>
        <w:footnoteReference w:id="74"/>
      </w:r>
      <w:r w:rsidRPr="00050EC7">
        <w:rPr>
          <w:rFonts w:ascii="David" w:hAnsi="David" w:cs="David"/>
          <w:sz w:val="24"/>
          <w:szCs w:val="24"/>
          <w:rtl/>
        </w:rPr>
        <w:t xml:space="preserve"> </w:t>
      </w:r>
      <w:r w:rsidRPr="00050EC7">
        <w:rPr>
          <w:rFonts w:ascii="David" w:hAnsi="David" w:cs="David" w:hint="cs"/>
          <w:sz w:val="24"/>
          <w:szCs w:val="24"/>
          <w:rtl/>
        </w:rPr>
        <w:t xml:space="preserve">גם המתרגם האנונימי של ספר הרפואה שלפנינו </w:t>
      </w:r>
      <w:r>
        <w:rPr>
          <w:rFonts w:ascii="David" w:hAnsi="David" w:cs="David" w:hint="cs"/>
          <w:sz w:val="24"/>
          <w:szCs w:val="24"/>
          <w:rtl/>
        </w:rPr>
        <w:t xml:space="preserve">בחר </w:t>
      </w:r>
      <w:r w:rsidRPr="00050EC7">
        <w:rPr>
          <w:rFonts w:ascii="David" w:hAnsi="David" w:cs="David" w:hint="cs"/>
          <w:sz w:val="24"/>
          <w:szCs w:val="24"/>
          <w:rtl/>
        </w:rPr>
        <w:t>להשמיט מתרגומו את פרטי המקור</w:t>
      </w:r>
      <w:r>
        <w:rPr>
          <w:rFonts w:ascii="David" w:hAnsi="David" w:cs="David" w:hint="cs"/>
          <w:sz w:val="24"/>
          <w:szCs w:val="24"/>
          <w:rtl/>
        </w:rPr>
        <w:t xml:space="preserve"> הנוצרי שלו</w:t>
      </w:r>
      <w:r w:rsidRPr="00050EC7">
        <w:rPr>
          <w:rFonts w:ascii="David" w:hAnsi="David" w:cs="David" w:hint="cs"/>
          <w:sz w:val="24"/>
          <w:szCs w:val="24"/>
          <w:rtl/>
        </w:rPr>
        <w:t>.</w:t>
      </w:r>
      <w:r w:rsidRPr="00050EC7">
        <w:rPr>
          <w:rFonts w:ascii="David" w:hAnsi="David" w:cs="David"/>
          <w:sz w:val="24"/>
          <w:szCs w:val="24"/>
          <w:rtl/>
        </w:rPr>
        <w:t xml:space="preserve"> בעמוד השער </w:t>
      </w:r>
      <w:r w:rsidRPr="00050EC7">
        <w:rPr>
          <w:rFonts w:ascii="David" w:hAnsi="David" w:cs="David" w:hint="cs"/>
          <w:sz w:val="24"/>
          <w:szCs w:val="24"/>
          <w:rtl/>
        </w:rPr>
        <w:t>צוין, אמנם,</w:t>
      </w:r>
      <w:r w:rsidRPr="00050EC7">
        <w:rPr>
          <w:rFonts w:ascii="David" w:hAnsi="David" w:cs="David"/>
          <w:sz w:val="24"/>
          <w:szCs w:val="24"/>
          <w:rtl/>
        </w:rPr>
        <w:t xml:space="preserve"> כי מדובר בתרגום ('העתקתי בלשון אשכנז'), אך לא צוין מאיזה מקור ו</w:t>
      </w:r>
      <w:r w:rsidRPr="00050EC7">
        <w:rPr>
          <w:rFonts w:ascii="David" w:hAnsi="David" w:cs="David" w:hint="cs"/>
          <w:sz w:val="24"/>
          <w:szCs w:val="24"/>
          <w:rtl/>
        </w:rPr>
        <w:t xml:space="preserve">אף לא </w:t>
      </w:r>
      <w:r w:rsidRPr="00050EC7">
        <w:rPr>
          <w:rFonts w:ascii="David" w:hAnsi="David" w:cs="David"/>
          <w:sz w:val="24"/>
          <w:szCs w:val="24"/>
          <w:rtl/>
        </w:rPr>
        <w:t>מאיזו שפה. גם שמו של המתרגם הושמט מן החיבור, לצד פרטי המדפיס. מדובר ככל הנראה במ</w:t>
      </w:r>
      <w:r w:rsidRPr="00050EC7">
        <w:rPr>
          <w:rFonts w:ascii="David" w:hAnsi="David" w:cs="David" w:hint="cs"/>
          <w:sz w:val="24"/>
          <w:szCs w:val="24"/>
          <w:rtl/>
        </w:rPr>
        <w:t>תרגם</w:t>
      </w:r>
      <w:r w:rsidRPr="00050EC7">
        <w:rPr>
          <w:rFonts w:ascii="David" w:hAnsi="David" w:cs="David"/>
          <w:sz w:val="24"/>
          <w:szCs w:val="24"/>
          <w:rtl/>
        </w:rPr>
        <w:t xml:space="preserve"> מזרח</w:t>
      </w:r>
      <w:r>
        <w:rPr>
          <w:rFonts w:ascii="David" w:hAnsi="David" w:cs="David" w:hint="cs"/>
          <w:sz w:val="24"/>
          <w:szCs w:val="24"/>
          <w:rtl/>
        </w:rPr>
        <w:t xml:space="preserve"> </w:t>
      </w:r>
      <w:r w:rsidRPr="00050EC7">
        <w:rPr>
          <w:rFonts w:ascii="David" w:hAnsi="David" w:cs="David"/>
          <w:sz w:val="24"/>
          <w:szCs w:val="24"/>
          <w:rtl/>
        </w:rPr>
        <w:t>אירופי או, למצער, במ</w:t>
      </w:r>
      <w:r w:rsidRPr="00050EC7">
        <w:rPr>
          <w:rFonts w:ascii="David" w:hAnsi="David" w:cs="David" w:hint="cs"/>
          <w:sz w:val="24"/>
          <w:szCs w:val="24"/>
          <w:rtl/>
        </w:rPr>
        <w:t>תרגם</w:t>
      </w:r>
      <w:r w:rsidRPr="00050EC7">
        <w:rPr>
          <w:rFonts w:ascii="David" w:hAnsi="David" w:cs="David"/>
          <w:sz w:val="24"/>
          <w:szCs w:val="24"/>
          <w:rtl/>
        </w:rPr>
        <w:t xml:space="preserve"> הפונה לקהל יעד מזרח</w:t>
      </w:r>
      <w:r>
        <w:rPr>
          <w:rFonts w:ascii="David" w:hAnsi="David" w:cs="David" w:hint="cs"/>
          <w:sz w:val="24"/>
          <w:szCs w:val="24"/>
          <w:rtl/>
        </w:rPr>
        <w:t xml:space="preserve"> </w:t>
      </w:r>
      <w:r w:rsidRPr="00050EC7">
        <w:rPr>
          <w:rFonts w:ascii="David" w:hAnsi="David" w:cs="David"/>
          <w:sz w:val="24"/>
          <w:szCs w:val="24"/>
          <w:rtl/>
        </w:rPr>
        <w:t>אירופי</w:t>
      </w:r>
      <w:r>
        <w:rPr>
          <w:rFonts w:ascii="David" w:hAnsi="David" w:cs="David" w:hint="cs"/>
          <w:sz w:val="24"/>
          <w:szCs w:val="24"/>
          <w:rtl/>
        </w:rPr>
        <w:t>, כפי שעולה</w:t>
      </w:r>
      <w:r w:rsidRPr="00050EC7">
        <w:rPr>
          <w:rFonts w:ascii="David" w:hAnsi="David" w:cs="David"/>
          <w:sz w:val="24"/>
          <w:szCs w:val="24"/>
          <w:rtl/>
        </w:rPr>
        <w:t xml:space="preserve"> מן השימוש התכוף בסלאביזמים לאורך החיבור.</w:t>
      </w:r>
      <w:r w:rsidRPr="00050EC7">
        <w:rPr>
          <w:rFonts w:ascii="David" w:hAnsi="David" w:cs="David"/>
          <w:sz w:val="24"/>
          <w:szCs w:val="24"/>
          <w:vertAlign w:val="superscript"/>
          <w:rtl/>
        </w:rPr>
        <w:footnoteReference w:id="75"/>
      </w:r>
      <w:r w:rsidRPr="00050EC7">
        <w:rPr>
          <w:rFonts w:ascii="David" w:hAnsi="David" w:cs="David" w:hint="cs"/>
          <w:sz w:val="24"/>
          <w:szCs w:val="24"/>
          <w:rtl/>
        </w:rPr>
        <w:t xml:space="preserve"> </w:t>
      </w:r>
    </w:p>
    <w:p w14:paraId="4A37D434" w14:textId="5E5E78DE" w:rsidR="003B7EE2" w:rsidRPr="00050EC7" w:rsidRDefault="003B7EE2" w:rsidP="00C76D7A">
      <w:pPr>
        <w:bidi/>
        <w:spacing w:after="0" w:line="480" w:lineRule="auto"/>
        <w:ind w:firstLine="720"/>
        <w:jc w:val="both"/>
        <w:rPr>
          <w:rFonts w:ascii="David" w:hAnsi="David" w:cs="David"/>
          <w:sz w:val="24"/>
          <w:szCs w:val="24"/>
          <w:rtl/>
        </w:rPr>
      </w:pPr>
      <w:r w:rsidRPr="00050EC7">
        <w:rPr>
          <w:rFonts w:ascii="David" w:hAnsi="David" w:cs="David"/>
          <w:sz w:val="24"/>
          <w:szCs w:val="24"/>
          <w:rtl/>
        </w:rPr>
        <w:lastRenderedPageBreak/>
        <w:t>ב</w:t>
      </w:r>
      <w:r>
        <w:rPr>
          <w:rFonts w:ascii="David" w:hAnsi="David" w:cs="David" w:hint="cs"/>
          <w:sz w:val="24"/>
          <w:szCs w:val="24"/>
          <w:rtl/>
        </w:rPr>
        <w:t>ניגוד לנטען במחקרים קודמים,</w:t>
      </w:r>
      <w:r w:rsidRPr="00050EC7">
        <w:rPr>
          <w:rFonts w:ascii="David" w:hAnsi="David" w:cs="David"/>
          <w:sz w:val="24"/>
          <w:szCs w:val="24"/>
          <w:vertAlign w:val="superscript"/>
          <w:rtl/>
        </w:rPr>
        <w:footnoteReference w:id="76"/>
      </w:r>
      <w:r>
        <w:rPr>
          <w:rFonts w:ascii="David" w:hAnsi="David" w:cs="David" w:hint="cs"/>
          <w:sz w:val="24"/>
          <w:szCs w:val="24"/>
          <w:rtl/>
        </w:rPr>
        <w:t xml:space="preserve"> </w:t>
      </w:r>
      <w:r w:rsidRPr="00050EC7">
        <w:rPr>
          <w:rFonts w:ascii="David" w:hAnsi="David" w:cs="David"/>
          <w:sz w:val="24"/>
          <w:szCs w:val="24"/>
          <w:rtl/>
        </w:rPr>
        <w:t xml:space="preserve">החיבור </w:t>
      </w:r>
      <w:r>
        <w:rPr>
          <w:rFonts w:ascii="David" w:hAnsi="David" w:cs="David" w:hint="cs"/>
          <w:sz w:val="24"/>
          <w:szCs w:val="24"/>
          <w:rtl/>
        </w:rPr>
        <w:t xml:space="preserve">איננו </w:t>
      </w:r>
      <w:r w:rsidRPr="00050EC7">
        <w:rPr>
          <w:rFonts w:ascii="David" w:hAnsi="David" w:cs="David"/>
          <w:sz w:val="24"/>
          <w:szCs w:val="24"/>
          <w:rtl/>
        </w:rPr>
        <w:t>תרגום של החיבור הימי</w:t>
      </w:r>
      <w:r>
        <w:rPr>
          <w:rFonts w:ascii="David" w:hAnsi="David" w:cs="David" w:hint="cs"/>
          <w:sz w:val="24"/>
          <w:szCs w:val="24"/>
          <w:rtl/>
        </w:rPr>
        <w:t xml:space="preserve"> </w:t>
      </w:r>
      <w:r w:rsidRPr="00050EC7">
        <w:rPr>
          <w:rFonts w:ascii="David" w:hAnsi="David" w:cs="David"/>
          <w:sz w:val="24"/>
          <w:szCs w:val="24"/>
          <w:rtl/>
        </w:rPr>
        <w:t>ביניימי</w:t>
      </w:r>
      <w:r>
        <w:rPr>
          <w:rFonts w:ascii="David" w:hAnsi="David" w:cs="David" w:hint="cs"/>
          <w:sz w:val="24"/>
          <w:szCs w:val="24"/>
          <w:rtl/>
        </w:rPr>
        <w:t xml:space="preserve"> 'הנהגת הבריאות הסלרנית' (</w:t>
      </w:r>
      <w:r w:rsidRPr="00050EC7">
        <w:rPr>
          <w:rFonts w:ascii="David" w:hAnsi="David" w:cs="David"/>
          <w:i/>
          <w:iCs/>
          <w:sz w:val="24"/>
          <w:szCs w:val="24"/>
        </w:rPr>
        <w:t xml:space="preserve">Regimen </w:t>
      </w:r>
      <w:proofErr w:type="spellStart"/>
      <w:r w:rsidRPr="00050EC7">
        <w:rPr>
          <w:rFonts w:ascii="David" w:hAnsi="David" w:cs="David"/>
          <w:i/>
          <w:iCs/>
          <w:sz w:val="24"/>
          <w:szCs w:val="24"/>
        </w:rPr>
        <w:t>sanitatis</w:t>
      </w:r>
      <w:proofErr w:type="spellEnd"/>
      <w:r w:rsidRPr="00050EC7">
        <w:rPr>
          <w:rFonts w:ascii="David" w:hAnsi="David" w:cs="David"/>
          <w:i/>
          <w:iCs/>
          <w:sz w:val="24"/>
          <w:szCs w:val="24"/>
        </w:rPr>
        <w:t xml:space="preserve"> </w:t>
      </w:r>
      <w:proofErr w:type="spellStart"/>
      <w:r w:rsidRPr="00050EC7">
        <w:rPr>
          <w:rFonts w:ascii="David" w:hAnsi="David" w:cs="David"/>
          <w:i/>
          <w:iCs/>
          <w:sz w:val="24"/>
          <w:szCs w:val="24"/>
        </w:rPr>
        <w:t>Salernitanum</w:t>
      </w:r>
      <w:proofErr w:type="spellEnd"/>
      <w:r>
        <w:rPr>
          <w:rFonts w:ascii="David" w:hAnsi="David" w:cs="David"/>
          <w:sz w:val="24"/>
          <w:szCs w:val="24"/>
          <w:rtl/>
        </w:rPr>
        <w:t>)</w:t>
      </w:r>
      <w:r>
        <w:rPr>
          <w:rFonts w:ascii="David" w:hAnsi="David" w:cs="David" w:hint="cs"/>
          <w:sz w:val="24"/>
          <w:szCs w:val="24"/>
          <w:rtl/>
        </w:rPr>
        <w:t xml:space="preserve">, אלא </w:t>
      </w:r>
      <w:r w:rsidRPr="00050EC7">
        <w:rPr>
          <w:rFonts w:ascii="David" w:hAnsi="David" w:cs="David"/>
          <w:sz w:val="24"/>
          <w:szCs w:val="24"/>
          <w:rtl/>
        </w:rPr>
        <w:t>של עיבוד משנת 1556 של הרופא הגרמני יוהאנס קו</w:t>
      </w:r>
      <w:r w:rsidRPr="00050EC7">
        <w:rPr>
          <w:rFonts w:ascii="David" w:hAnsi="David" w:cs="David" w:hint="cs"/>
          <w:sz w:val="24"/>
          <w:szCs w:val="24"/>
          <w:rtl/>
        </w:rPr>
        <w:t>ּ</w:t>
      </w:r>
      <w:r w:rsidRPr="00050EC7">
        <w:rPr>
          <w:rFonts w:ascii="David" w:hAnsi="David" w:cs="David"/>
          <w:sz w:val="24"/>
          <w:szCs w:val="24"/>
          <w:rtl/>
        </w:rPr>
        <w:t>ריו (</w:t>
      </w:r>
      <w:r w:rsidRPr="00050EC7">
        <w:rPr>
          <w:rFonts w:ascii="David" w:hAnsi="David" w:cs="David"/>
          <w:sz w:val="24"/>
          <w:szCs w:val="24"/>
        </w:rPr>
        <w:t>Curio</w:t>
      </w:r>
      <w:r w:rsidRPr="00050EC7">
        <w:rPr>
          <w:rFonts w:ascii="David" w:hAnsi="David" w:cs="David"/>
          <w:sz w:val="24"/>
          <w:szCs w:val="24"/>
          <w:rtl/>
        </w:rPr>
        <w:t>) להערותיו של הרופא בן המאה השלוש</w:t>
      </w:r>
      <w:r>
        <w:rPr>
          <w:rFonts w:ascii="David" w:hAnsi="David" w:cs="David"/>
          <w:sz w:val="24"/>
          <w:szCs w:val="24"/>
          <w:rtl/>
        </w:rPr>
        <w:t xml:space="preserve"> עשרה</w:t>
      </w:r>
      <w:r w:rsidRPr="00050EC7">
        <w:rPr>
          <w:rFonts w:ascii="David" w:hAnsi="David" w:cs="David"/>
          <w:sz w:val="24"/>
          <w:szCs w:val="24"/>
          <w:rtl/>
        </w:rPr>
        <w:t xml:space="preserve"> ארנאלדו מוויאנובה (</w:t>
      </w:r>
      <w:r w:rsidRPr="00050EC7">
        <w:rPr>
          <w:rFonts w:ascii="David" w:hAnsi="David" w:cs="David"/>
          <w:sz w:val="24"/>
          <w:szCs w:val="24"/>
        </w:rPr>
        <w:t>Villanova</w:t>
      </w:r>
      <w:r w:rsidRPr="00050EC7">
        <w:rPr>
          <w:rFonts w:ascii="David" w:hAnsi="David" w:cs="David"/>
          <w:sz w:val="24"/>
          <w:szCs w:val="24"/>
          <w:rtl/>
        </w:rPr>
        <w:t>) על 'הנהגת הבריאות</w:t>
      </w:r>
      <w:r w:rsidRPr="00050EC7">
        <w:rPr>
          <w:rFonts w:ascii="David" w:hAnsi="David" w:cs="David" w:hint="cs"/>
          <w:sz w:val="24"/>
          <w:szCs w:val="24"/>
          <w:rtl/>
        </w:rPr>
        <w:t xml:space="preserve"> הסלרנית</w:t>
      </w:r>
      <w:r w:rsidRPr="00050EC7">
        <w:rPr>
          <w:rFonts w:ascii="David" w:hAnsi="David" w:cs="David"/>
          <w:sz w:val="24"/>
          <w:szCs w:val="24"/>
          <w:rtl/>
        </w:rPr>
        <w:t>'</w:t>
      </w:r>
      <w:r w:rsidR="00AF74A0">
        <w:rPr>
          <w:rFonts w:ascii="David" w:hAnsi="David" w:cs="David" w:hint="cs"/>
          <w:sz w:val="24"/>
          <w:szCs w:val="24"/>
          <w:rtl/>
        </w:rPr>
        <w:t>, לצד תרגום של מקור לטיני נוסף</w:t>
      </w:r>
      <w:r w:rsidRPr="00050EC7">
        <w:rPr>
          <w:rFonts w:ascii="David" w:hAnsi="David" w:cs="David"/>
          <w:sz w:val="24"/>
          <w:szCs w:val="24"/>
          <w:rtl/>
        </w:rPr>
        <w:t>.</w:t>
      </w:r>
      <w:r w:rsidR="00AF74A0">
        <w:rPr>
          <w:rStyle w:val="FootnoteReference"/>
          <w:rFonts w:ascii="David" w:hAnsi="David" w:cs="David"/>
          <w:sz w:val="24"/>
          <w:szCs w:val="24"/>
          <w:rtl/>
        </w:rPr>
        <w:footnoteReference w:id="77"/>
      </w:r>
      <w:r w:rsidRPr="00050EC7">
        <w:rPr>
          <w:rFonts w:ascii="David" w:hAnsi="David" w:cs="David"/>
          <w:sz w:val="24"/>
          <w:szCs w:val="24"/>
          <w:rtl/>
        </w:rPr>
        <w:t xml:space="preserve"> </w:t>
      </w:r>
      <w:r w:rsidRPr="00050EC7">
        <w:rPr>
          <w:rFonts w:ascii="David" w:hAnsi="David" w:cs="David" w:hint="cs"/>
          <w:sz w:val="24"/>
          <w:szCs w:val="24"/>
          <w:rtl/>
        </w:rPr>
        <w:t xml:space="preserve">למעשה, </w:t>
      </w:r>
      <w:r w:rsidRPr="00050EC7">
        <w:rPr>
          <w:rFonts w:ascii="David" w:hAnsi="David" w:cs="David"/>
          <w:sz w:val="24"/>
          <w:szCs w:val="24"/>
          <w:rtl/>
        </w:rPr>
        <w:t>הטקסט המחורז המיוחס לאסכולת סלרנו כלל אינ</w:t>
      </w:r>
      <w:r>
        <w:rPr>
          <w:rFonts w:ascii="David" w:hAnsi="David" w:cs="David" w:hint="cs"/>
          <w:sz w:val="24"/>
          <w:szCs w:val="24"/>
          <w:rtl/>
        </w:rPr>
        <w:t>נ</w:t>
      </w:r>
      <w:r w:rsidRPr="00050EC7">
        <w:rPr>
          <w:rFonts w:ascii="David" w:hAnsi="David" w:cs="David"/>
          <w:sz w:val="24"/>
          <w:szCs w:val="24"/>
          <w:rtl/>
        </w:rPr>
        <w:t>ו מופיע ב'דרך עץ החיים', בניגוד לגרס</w:t>
      </w:r>
      <w:r>
        <w:rPr>
          <w:rFonts w:ascii="David" w:hAnsi="David" w:cs="David" w:hint="cs"/>
          <w:sz w:val="24"/>
          <w:szCs w:val="24"/>
          <w:rtl/>
        </w:rPr>
        <w:t>א</w:t>
      </w:r>
      <w:r w:rsidRPr="00050EC7">
        <w:rPr>
          <w:rFonts w:ascii="David" w:hAnsi="David" w:cs="David"/>
          <w:sz w:val="24"/>
          <w:szCs w:val="24"/>
          <w:rtl/>
        </w:rPr>
        <w:t>ות הלטיניות של חיבוריהם של קו</w:t>
      </w:r>
      <w:r w:rsidRPr="00050EC7">
        <w:rPr>
          <w:rFonts w:ascii="David" w:hAnsi="David" w:cs="David" w:hint="cs"/>
          <w:sz w:val="24"/>
          <w:szCs w:val="24"/>
          <w:rtl/>
        </w:rPr>
        <w:t>ּ</w:t>
      </w:r>
      <w:r w:rsidRPr="00050EC7">
        <w:rPr>
          <w:rFonts w:ascii="David" w:hAnsi="David" w:cs="David"/>
          <w:sz w:val="24"/>
          <w:szCs w:val="24"/>
          <w:rtl/>
        </w:rPr>
        <w:t xml:space="preserve">ריו ושל ויאנובה. </w:t>
      </w:r>
    </w:p>
    <w:p w14:paraId="5AD49EB1" w14:textId="694FD5F5" w:rsidR="003B7EE2" w:rsidRDefault="003B7EE2" w:rsidP="00213C3A">
      <w:pPr>
        <w:bidi/>
        <w:spacing w:after="0" w:line="480" w:lineRule="auto"/>
        <w:jc w:val="both"/>
        <w:rPr>
          <w:rFonts w:ascii="David" w:hAnsi="David" w:cs="David"/>
          <w:sz w:val="24"/>
          <w:szCs w:val="24"/>
          <w:rtl/>
        </w:rPr>
      </w:pPr>
      <w:r>
        <w:rPr>
          <w:rFonts w:ascii="David" w:hAnsi="David" w:cs="David"/>
          <w:sz w:val="24"/>
          <w:szCs w:val="24"/>
          <w:rtl/>
        </w:rPr>
        <w:tab/>
      </w:r>
      <w:r>
        <w:rPr>
          <w:rFonts w:ascii="David" w:hAnsi="David" w:cs="David" w:hint="cs"/>
          <w:sz w:val="24"/>
          <w:szCs w:val="24"/>
          <w:rtl/>
        </w:rPr>
        <w:t>השוואת ה</w:t>
      </w:r>
      <w:r w:rsidRPr="00050EC7">
        <w:rPr>
          <w:rFonts w:ascii="David" w:hAnsi="David" w:cs="David"/>
          <w:sz w:val="24"/>
          <w:szCs w:val="24"/>
          <w:rtl/>
        </w:rPr>
        <w:t>תרגום ל</w:t>
      </w:r>
      <w:r w:rsidRPr="00050EC7">
        <w:rPr>
          <w:rFonts w:ascii="David" w:hAnsi="David" w:cs="David" w:hint="cs"/>
          <w:sz w:val="24"/>
          <w:szCs w:val="24"/>
          <w:rtl/>
        </w:rPr>
        <w:t xml:space="preserve">חיבורו הלטיני של קוּריו </w:t>
      </w:r>
      <w:r w:rsidRPr="00050EC7">
        <w:rPr>
          <w:rFonts w:ascii="David" w:hAnsi="David" w:cs="David"/>
          <w:sz w:val="24"/>
          <w:szCs w:val="24"/>
          <w:rtl/>
        </w:rPr>
        <w:t>מלמד</w:t>
      </w:r>
      <w:r>
        <w:rPr>
          <w:rFonts w:ascii="David" w:hAnsi="David" w:cs="David" w:hint="cs"/>
          <w:sz w:val="24"/>
          <w:szCs w:val="24"/>
          <w:rtl/>
        </w:rPr>
        <w:t>ת</w:t>
      </w:r>
      <w:r w:rsidRPr="00050EC7">
        <w:rPr>
          <w:rFonts w:ascii="David" w:hAnsi="David" w:cs="David"/>
          <w:sz w:val="24"/>
          <w:szCs w:val="24"/>
          <w:rtl/>
        </w:rPr>
        <w:t xml:space="preserve"> כי מדובר בתרגום מקוצר ומיוהד במידת-מה</w:t>
      </w:r>
      <w:r w:rsidRPr="00050EC7">
        <w:rPr>
          <w:rFonts w:ascii="David" w:hAnsi="David" w:cs="David" w:hint="cs"/>
          <w:sz w:val="24"/>
          <w:szCs w:val="24"/>
          <w:rtl/>
        </w:rPr>
        <w:t xml:space="preserve"> של המקור הנוצרי</w:t>
      </w:r>
      <w:r w:rsidRPr="00050EC7">
        <w:rPr>
          <w:rFonts w:ascii="David" w:hAnsi="David" w:cs="David"/>
          <w:sz w:val="24"/>
          <w:szCs w:val="24"/>
          <w:rtl/>
        </w:rPr>
        <w:t>. דוגמ</w:t>
      </w:r>
      <w:r>
        <w:rPr>
          <w:rFonts w:ascii="David" w:hAnsi="David" w:cs="David" w:hint="cs"/>
          <w:sz w:val="24"/>
          <w:szCs w:val="24"/>
          <w:rtl/>
        </w:rPr>
        <w:t>ה</w:t>
      </w:r>
      <w:r w:rsidRPr="00050EC7">
        <w:rPr>
          <w:rFonts w:ascii="David" w:hAnsi="David" w:cs="David"/>
          <w:sz w:val="24"/>
          <w:szCs w:val="24"/>
          <w:rtl/>
        </w:rPr>
        <w:t xml:space="preserve"> </w:t>
      </w:r>
      <w:r>
        <w:rPr>
          <w:rFonts w:ascii="David" w:hAnsi="David" w:cs="David" w:hint="cs"/>
          <w:sz w:val="24"/>
          <w:szCs w:val="24"/>
          <w:rtl/>
        </w:rPr>
        <w:t>לייהוד הנוסח</w:t>
      </w:r>
      <w:r w:rsidRPr="00050EC7">
        <w:rPr>
          <w:rFonts w:ascii="David" w:hAnsi="David" w:cs="David"/>
          <w:sz w:val="24"/>
          <w:szCs w:val="24"/>
          <w:rtl/>
        </w:rPr>
        <w:t xml:space="preserve"> נמצא </w:t>
      </w:r>
      <w:r>
        <w:rPr>
          <w:rFonts w:ascii="David" w:hAnsi="David" w:cs="David" w:hint="cs"/>
          <w:sz w:val="24"/>
          <w:szCs w:val="24"/>
          <w:rtl/>
        </w:rPr>
        <w:t xml:space="preserve">למשל </w:t>
      </w:r>
      <w:r w:rsidRPr="00050EC7">
        <w:rPr>
          <w:rFonts w:ascii="David" w:hAnsi="David" w:cs="David"/>
          <w:sz w:val="24"/>
          <w:szCs w:val="24"/>
          <w:rtl/>
        </w:rPr>
        <w:t xml:space="preserve">בפרק הראשון, </w:t>
      </w:r>
      <w:r>
        <w:rPr>
          <w:rFonts w:ascii="David" w:hAnsi="David" w:cs="David" w:hint="cs"/>
          <w:sz w:val="24"/>
          <w:szCs w:val="24"/>
          <w:rtl/>
        </w:rPr>
        <w:t>ש</w:t>
      </w:r>
      <w:r w:rsidRPr="00050EC7">
        <w:rPr>
          <w:rFonts w:ascii="David" w:hAnsi="David" w:cs="David"/>
          <w:sz w:val="24"/>
          <w:szCs w:val="24"/>
          <w:rtl/>
        </w:rPr>
        <w:t>בו מתוארת השפעתה השלילית של העצבות או הדאגה (</w:t>
      </w:r>
      <w:proofErr w:type="spellStart"/>
      <w:r w:rsidRPr="00050EC7">
        <w:rPr>
          <w:rFonts w:ascii="David" w:hAnsi="David" w:cs="David"/>
          <w:i/>
          <w:iCs/>
          <w:sz w:val="24"/>
          <w:szCs w:val="24"/>
        </w:rPr>
        <w:t>Tristitia</w:t>
      </w:r>
      <w:proofErr w:type="spellEnd"/>
      <w:r w:rsidRPr="00050EC7">
        <w:rPr>
          <w:rFonts w:ascii="David" w:hAnsi="David" w:cs="David"/>
          <w:i/>
          <w:iCs/>
          <w:sz w:val="24"/>
          <w:szCs w:val="24"/>
          <w:rtl/>
        </w:rPr>
        <w:t xml:space="preserve"> </w:t>
      </w:r>
      <w:r w:rsidRPr="00050EC7">
        <w:rPr>
          <w:rFonts w:ascii="David" w:hAnsi="David" w:cs="David"/>
          <w:sz w:val="24"/>
          <w:szCs w:val="24"/>
          <w:rtl/>
        </w:rPr>
        <w:t>במקור הלטיני</w:t>
      </w:r>
      <w:r w:rsidRPr="00050EC7">
        <w:rPr>
          <w:rFonts w:ascii="David" w:hAnsi="David" w:cs="David" w:hint="cs"/>
          <w:sz w:val="24"/>
          <w:szCs w:val="24"/>
          <w:rtl/>
        </w:rPr>
        <w:t>;</w:t>
      </w:r>
      <w:r w:rsidRPr="00050EC7">
        <w:rPr>
          <w:rFonts w:ascii="David" w:hAnsi="David" w:cs="David"/>
          <w:sz w:val="24"/>
          <w:szCs w:val="24"/>
          <w:rtl/>
        </w:rPr>
        <w:t xml:space="preserve"> 'זארג' ביידיש) </w:t>
      </w:r>
      <w:r w:rsidR="00213C3A">
        <w:rPr>
          <w:rFonts w:ascii="David" w:hAnsi="David" w:cs="David" w:hint="cs"/>
          <w:sz w:val="24"/>
          <w:szCs w:val="24"/>
          <w:rtl/>
        </w:rPr>
        <w:t>ביחס</w:t>
      </w:r>
      <w:r w:rsidRPr="00050EC7">
        <w:rPr>
          <w:rFonts w:ascii="David" w:hAnsi="David" w:cs="David"/>
          <w:sz w:val="24"/>
          <w:szCs w:val="24"/>
          <w:rtl/>
        </w:rPr>
        <w:t xml:space="preserve"> </w:t>
      </w:r>
      <w:r w:rsidR="00213C3A">
        <w:rPr>
          <w:rFonts w:ascii="David" w:hAnsi="David" w:cs="David" w:hint="cs"/>
          <w:sz w:val="24"/>
          <w:szCs w:val="24"/>
          <w:rtl/>
        </w:rPr>
        <w:t>ל</w:t>
      </w:r>
      <w:r w:rsidRPr="00050EC7">
        <w:rPr>
          <w:rFonts w:ascii="David" w:hAnsi="David" w:cs="David"/>
          <w:sz w:val="24"/>
          <w:szCs w:val="24"/>
          <w:rtl/>
        </w:rPr>
        <w:t>בריאות. בעקבות קוּריו מביא המתרגם פסוק מספר משלי</w:t>
      </w:r>
      <w:r>
        <w:rPr>
          <w:rFonts w:ascii="David" w:hAnsi="David" w:cs="David" w:hint="cs"/>
          <w:sz w:val="24"/>
          <w:szCs w:val="24"/>
          <w:rtl/>
        </w:rPr>
        <w:t xml:space="preserve"> (</w:t>
      </w:r>
      <w:r w:rsidRPr="00050EC7">
        <w:rPr>
          <w:rFonts w:ascii="David" w:hAnsi="David" w:cs="David"/>
          <w:sz w:val="24"/>
          <w:szCs w:val="24"/>
          <w:rtl/>
        </w:rPr>
        <w:t>יז</w:t>
      </w:r>
      <w:r>
        <w:rPr>
          <w:rFonts w:ascii="David" w:hAnsi="David" w:cs="David" w:hint="cs"/>
          <w:sz w:val="24"/>
          <w:szCs w:val="24"/>
          <w:rtl/>
        </w:rPr>
        <w:t>,</w:t>
      </w:r>
      <w:r w:rsidRPr="00050EC7">
        <w:rPr>
          <w:rFonts w:ascii="David" w:hAnsi="David" w:cs="David"/>
          <w:sz w:val="24"/>
          <w:szCs w:val="24"/>
          <w:rtl/>
        </w:rPr>
        <w:t xml:space="preserve"> כב</w:t>
      </w:r>
      <w:r>
        <w:rPr>
          <w:rFonts w:ascii="David" w:hAnsi="David" w:cs="David" w:hint="cs"/>
          <w:sz w:val="24"/>
          <w:szCs w:val="24"/>
          <w:rtl/>
        </w:rPr>
        <w:t>)</w:t>
      </w:r>
      <w:r w:rsidRPr="00050EC7">
        <w:rPr>
          <w:rFonts w:ascii="David" w:hAnsi="David" w:cs="David"/>
          <w:sz w:val="24"/>
          <w:szCs w:val="24"/>
          <w:rtl/>
        </w:rPr>
        <w:t>: 'רוח נכאה תיבש גרם'.</w:t>
      </w:r>
      <w:r w:rsidRPr="00050EC7">
        <w:rPr>
          <w:rFonts w:ascii="David" w:hAnsi="David" w:cs="David"/>
          <w:sz w:val="24"/>
          <w:szCs w:val="24"/>
          <w:vertAlign w:val="superscript"/>
          <w:rtl/>
        </w:rPr>
        <w:footnoteReference w:id="78"/>
      </w:r>
      <w:r w:rsidRPr="00050EC7">
        <w:rPr>
          <w:rFonts w:ascii="David" w:hAnsi="David" w:cs="David"/>
          <w:sz w:val="24"/>
          <w:szCs w:val="24"/>
          <w:rtl/>
        </w:rPr>
        <w:t xml:space="preserve"> </w:t>
      </w:r>
      <w:r>
        <w:rPr>
          <w:rFonts w:ascii="David" w:hAnsi="David" w:cs="David" w:hint="cs"/>
          <w:sz w:val="24"/>
          <w:szCs w:val="24"/>
          <w:rtl/>
        </w:rPr>
        <w:t xml:space="preserve">ואולם, אם </w:t>
      </w:r>
      <w:r w:rsidRPr="00050EC7">
        <w:rPr>
          <w:rFonts w:ascii="David" w:hAnsi="David" w:cs="David"/>
          <w:sz w:val="24"/>
          <w:szCs w:val="24"/>
          <w:rtl/>
        </w:rPr>
        <w:t xml:space="preserve">קוּריו </w:t>
      </w:r>
      <w:r w:rsidRPr="00050EC7">
        <w:rPr>
          <w:rFonts w:ascii="David" w:hAnsi="David" w:cs="David" w:hint="cs"/>
          <w:sz w:val="24"/>
          <w:szCs w:val="24"/>
          <w:rtl/>
        </w:rPr>
        <w:t xml:space="preserve">ממשיך לדון בנזקי המרה השחורה, </w:t>
      </w:r>
      <w:r>
        <w:rPr>
          <w:rFonts w:ascii="David" w:hAnsi="David" w:cs="David" w:hint="cs"/>
          <w:sz w:val="24"/>
          <w:szCs w:val="24"/>
          <w:rtl/>
        </w:rPr>
        <w:t>הרי ש</w:t>
      </w:r>
      <w:r w:rsidRPr="00050EC7">
        <w:rPr>
          <w:rFonts w:ascii="David" w:hAnsi="David" w:cs="David" w:hint="cs"/>
          <w:sz w:val="24"/>
          <w:szCs w:val="24"/>
          <w:rtl/>
        </w:rPr>
        <w:t>המתרגם היהודי רותם את הדיון להסבר</w:t>
      </w:r>
      <w:r>
        <w:rPr>
          <w:rFonts w:ascii="David" w:hAnsi="David" w:cs="David" w:hint="cs"/>
          <w:sz w:val="24"/>
          <w:szCs w:val="24"/>
          <w:rtl/>
        </w:rPr>
        <w:t xml:space="preserve"> </w:t>
      </w:r>
      <w:r w:rsidRPr="00050EC7">
        <w:rPr>
          <w:rFonts w:ascii="David" w:hAnsi="David" w:cs="David" w:hint="cs"/>
          <w:sz w:val="24"/>
          <w:szCs w:val="24"/>
          <w:rtl/>
        </w:rPr>
        <w:t xml:space="preserve"> נחיתותו הפיזיולוגית </w:t>
      </w:r>
      <w:r w:rsidR="00AF74A0">
        <w:rPr>
          <w:rFonts w:ascii="David" w:hAnsi="David" w:cs="David" w:hint="cs"/>
          <w:sz w:val="24"/>
          <w:szCs w:val="24"/>
          <w:rtl/>
        </w:rPr>
        <w:t xml:space="preserve">לכאורה </w:t>
      </w:r>
      <w:r w:rsidRPr="00050EC7">
        <w:rPr>
          <w:rFonts w:ascii="David" w:hAnsi="David" w:cs="David" w:hint="cs"/>
          <w:sz w:val="24"/>
          <w:szCs w:val="24"/>
          <w:rtl/>
        </w:rPr>
        <w:t>של היהודי</w:t>
      </w:r>
      <w:r w:rsidRPr="00050EC7">
        <w:rPr>
          <w:rFonts w:ascii="David" w:hAnsi="David" w:cs="David"/>
          <w:sz w:val="24"/>
          <w:szCs w:val="24"/>
          <w:rtl/>
        </w:rPr>
        <w:t xml:space="preserve">: 'לכן אין תימה בכך שישראל חלשים שכן אנו בעוונותינו הרבים בגלות יש לנו בכל עת דאגות ופחדים רבים' </w:t>
      </w:r>
      <w:r>
        <w:rPr>
          <w:rFonts w:ascii="David" w:hAnsi="David" w:cs="David" w:hint="cs"/>
          <w:sz w:val="24"/>
          <w:szCs w:val="24"/>
          <w:rtl/>
        </w:rPr>
        <w:t>(</w:t>
      </w:r>
      <w:r>
        <w:rPr>
          <w:rFonts w:ascii="David" w:hAnsi="David" w:cs="David"/>
          <w:sz w:val="24"/>
          <w:szCs w:val="24"/>
          <w:rtl/>
        </w:rPr>
        <w:t>פיל זארג אונ' דער שרעקנש</w:t>
      </w:r>
      <w:r>
        <w:rPr>
          <w:rFonts w:ascii="David" w:hAnsi="David" w:cs="David" w:hint="cs"/>
          <w:sz w:val="24"/>
          <w:szCs w:val="24"/>
          <w:rtl/>
        </w:rPr>
        <w:t>)</w:t>
      </w:r>
      <w:r w:rsidRPr="00050EC7">
        <w:rPr>
          <w:rFonts w:ascii="David" w:hAnsi="David" w:cs="David"/>
          <w:sz w:val="24"/>
          <w:szCs w:val="24"/>
          <w:rtl/>
        </w:rPr>
        <w:t>.</w:t>
      </w:r>
      <w:r w:rsidRPr="004E0A44">
        <w:rPr>
          <w:rFonts w:ascii="David" w:hAnsi="David" w:cs="David"/>
          <w:sz w:val="24"/>
          <w:szCs w:val="24"/>
          <w:vertAlign w:val="superscript"/>
          <w:rtl/>
        </w:rPr>
        <w:footnoteReference w:id="79"/>
      </w:r>
      <w:r w:rsidRPr="00050EC7">
        <w:rPr>
          <w:rFonts w:ascii="David" w:hAnsi="David" w:cs="David" w:hint="cs"/>
          <w:sz w:val="24"/>
          <w:szCs w:val="24"/>
          <w:rtl/>
        </w:rPr>
        <w:t xml:space="preserve"> </w:t>
      </w:r>
    </w:p>
    <w:p w14:paraId="79EB3A1A" w14:textId="62EDD818" w:rsidR="003B7EE2" w:rsidRDefault="003B7EE2" w:rsidP="008878AB">
      <w:pPr>
        <w:bidi/>
        <w:spacing w:after="0" w:line="480" w:lineRule="auto"/>
        <w:jc w:val="both"/>
        <w:rPr>
          <w:rFonts w:ascii="David" w:hAnsi="David" w:cs="David"/>
          <w:sz w:val="24"/>
          <w:szCs w:val="24"/>
          <w:rtl/>
        </w:rPr>
      </w:pPr>
      <w:r w:rsidRPr="00050EC7">
        <w:rPr>
          <w:rFonts w:ascii="David" w:hAnsi="David" w:cs="David"/>
          <w:sz w:val="24"/>
          <w:szCs w:val="24"/>
        </w:rPr>
        <w:tab/>
      </w:r>
      <w:r w:rsidRPr="00050EC7">
        <w:rPr>
          <w:rFonts w:ascii="David" w:hAnsi="David" w:cs="David" w:hint="cs"/>
          <w:sz w:val="24"/>
          <w:szCs w:val="24"/>
          <w:rtl/>
        </w:rPr>
        <w:t>לתרגום נוספה</w:t>
      </w:r>
      <w:r w:rsidRPr="00050EC7">
        <w:rPr>
          <w:rFonts w:ascii="David" w:hAnsi="David" w:cs="David"/>
          <w:sz w:val="24"/>
          <w:szCs w:val="24"/>
          <w:rtl/>
        </w:rPr>
        <w:t xml:space="preserve"> הקדמה קצרה בעברית, המופיעה על שער הספר, והקדמ</w:t>
      </w:r>
      <w:r w:rsidRPr="00050EC7">
        <w:rPr>
          <w:rFonts w:ascii="David" w:hAnsi="David" w:cs="David" w:hint="cs"/>
          <w:sz w:val="24"/>
          <w:szCs w:val="24"/>
          <w:rtl/>
        </w:rPr>
        <w:t>ה</w:t>
      </w:r>
      <w:r w:rsidRPr="00050EC7">
        <w:rPr>
          <w:rFonts w:ascii="David" w:hAnsi="David" w:cs="David"/>
          <w:sz w:val="24"/>
          <w:szCs w:val="24"/>
          <w:rtl/>
        </w:rPr>
        <w:t xml:space="preserve"> נוספת ביידיש המופיעה ב</w:t>
      </w:r>
      <w:r>
        <w:rPr>
          <w:rFonts w:ascii="David" w:hAnsi="David" w:cs="David" w:hint="cs"/>
          <w:sz w:val="24"/>
          <w:szCs w:val="24"/>
          <w:rtl/>
        </w:rPr>
        <w:t>גוף</w:t>
      </w:r>
      <w:r w:rsidRPr="00050EC7">
        <w:rPr>
          <w:rFonts w:ascii="David" w:hAnsi="David" w:cs="David"/>
          <w:sz w:val="24"/>
          <w:szCs w:val="24"/>
          <w:rtl/>
        </w:rPr>
        <w:t xml:space="preserve"> ה</w:t>
      </w:r>
      <w:r w:rsidRPr="00050EC7">
        <w:rPr>
          <w:rFonts w:ascii="David" w:hAnsi="David" w:cs="David" w:hint="cs"/>
          <w:sz w:val="24"/>
          <w:szCs w:val="24"/>
          <w:rtl/>
        </w:rPr>
        <w:t>חיבור</w:t>
      </w:r>
      <w:r w:rsidRPr="00050EC7">
        <w:rPr>
          <w:rFonts w:ascii="David" w:hAnsi="David" w:cs="David"/>
          <w:sz w:val="24"/>
          <w:szCs w:val="24"/>
          <w:rtl/>
        </w:rPr>
        <w:t xml:space="preserve">. בשער העברי מציין המתרגם האנונימי: 'חיי הנפש וחיי הגוף הדבקים וקשורים יחדיו כאשר האריכו... חכמי המוסר וכאשר דרשו רז"ל דרך עץ החיים זו דרך ארץ שקדמ[ה] לתור[ה] כי שמירת הבריא[ות] הוא כלל גדול לתורה... ע"כ </w:t>
      </w:r>
      <w:r>
        <w:rPr>
          <w:rFonts w:ascii="David" w:hAnsi="David" w:cs="David" w:hint="cs"/>
          <w:sz w:val="24"/>
          <w:szCs w:val="24"/>
          <w:rtl/>
        </w:rPr>
        <w:t>(</w:t>
      </w:r>
      <w:r w:rsidRPr="00050EC7">
        <w:rPr>
          <w:rFonts w:ascii="David" w:hAnsi="David" w:cs="David"/>
          <w:sz w:val="24"/>
          <w:szCs w:val="24"/>
          <w:rtl/>
        </w:rPr>
        <w:t>=על כן</w:t>
      </w:r>
      <w:r>
        <w:rPr>
          <w:rFonts w:ascii="David" w:hAnsi="David" w:cs="David" w:hint="cs"/>
          <w:sz w:val="24"/>
          <w:szCs w:val="24"/>
          <w:rtl/>
        </w:rPr>
        <w:t>)</w:t>
      </w:r>
      <w:r w:rsidRPr="00050EC7">
        <w:rPr>
          <w:rFonts w:ascii="David" w:hAnsi="David" w:cs="David"/>
          <w:sz w:val="24"/>
          <w:szCs w:val="24"/>
          <w:rtl/>
        </w:rPr>
        <w:t xml:space="preserve"> העתקתי בלשון אשכנז שתהיה השמיר[ה] מעולה מסורה לכל אדם</w:t>
      </w:r>
      <w:r>
        <w:rPr>
          <w:rFonts w:ascii="David" w:hAnsi="David" w:cs="David"/>
          <w:sz w:val="24"/>
          <w:szCs w:val="24"/>
          <w:rtl/>
        </w:rPr>
        <w:t>'.</w:t>
      </w:r>
      <w:r>
        <w:rPr>
          <w:rStyle w:val="FootnoteReference"/>
          <w:rFonts w:ascii="David" w:hAnsi="David" w:cs="David"/>
          <w:sz w:val="24"/>
          <w:szCs w:val="24"/>
          <w:rtl/>
        </w:rPr>
        <w:footnoteReference w:id="80"/>
      </w:r>
      <w:r w:rsidRPr="00050EC7">
        <w:rPr>
          <w:rFonts w:ascii="David" w:hAnsi="David" w:cs="David"/>
          <w:sz w:val="24"/>
          <w:szCs w:val="24"/>
          <w:rtl/>
        </w:rPr>
        <w:t xml:space="preserve"> </w:t>
      </w:r>
      <w:r w:rsidRPr="00050EC7">
        <w:rPr>
          <w:rFonts w:ascii="David" w:hAnsi="David" w:cs="David" w:hint="cs"/>
          <w:sz w:val="24"/>
          <w:szCs w:val="24"/>
          <w:rtl/>
        </w:rPr>
        <w:t xml:space="preserve">בדבריו נסמך המתרגם על גישתו של הרמב"ם (שכידוע, חיבר אף הוא חיבור מפורסם על הנהגת הבריאות) ולפיה 'היות הגוף בריא ושלם </w:t>
      </w:r>
      <w:r w:rsidRPr="00050EC7">
        <w:rPr>
          <w:rFonts w:ascii="David" w:hAnsi="David" w:cs="David"/>
          <w:sz w:val="24"/>
          <w:szCs w:val="24"/>
          <w:rtl/>
        </w:rPr>
        <w:t>מדרכי ה' הוא</w:t>
      </w:r>
      <w:r>
        <w:rPr>
          <w:rFonts w:ascii="David" w:hAnsi="David" w:cs="David" w:hint="cs"/>
          <w:sz w:val="24"/>
          <w:szCs w:val="24"/>
          <w:rtl/>
        </w:rPr>
        <w:t>,</w:t>
      </w:r>
      <w:r w:rsidRPr="00050EC7">
        <w:rPr>
          <w:rFonts w:ascii="David" w:hAnsi="David" w:cs="David"/>
          <w:sz w:val="24"/>
          <w:szCs w:val="24"/>
          <w:rtl/>
        </w:rPr>
        <w:t xml:space="preserve"> שהרי אי אפשר שיבין או ידע דבר מידיעת הבורא והוא חולה</w:t>
      </w:r>
      <w:r>
        <w:rPr>
          <w:rFonts w:ascii="David" w:hAnsi="David" w:cs="David"/>
          <w:sz w:val="24"/>
          <w:szCs w:val="24"/>
          <w:rtl/>
        </w:rPr>
        <w:t>'</w:t>
      </w:r>
      <w:r>
        <w:rPr>
          <w:rFonts w:ascii="David" w:hAnsi="David" w:cs="David" w:hint="cs"/>
          <w:sz w:val="24"/>
          <w:szCs w:val="24"/>
          <w:rtl/>
        </w:rPr>
        <w:t>.</w:t>
      </w:r>
      <w:r w:rsidRPr="00050EC7">
        <w:rPr>
          <w:rFonts w:ascii="David" w:hAnsi="David" w:cs="David"/>
          <w:sz w:val="24"/>
          <w:szCs w:val="24"/>
          <w:vertAlign w:val="superscript"/>
          <w:rtl/>
        </w:rPr>
        <w:footnoteReference w:id="81"/>
      </w:r>
      <w:r w:rsidRPr="00050EC7">
        <w:rPr>
          <w:rFonts w:ascii="David" w:hAnsi="David" w:cs="David"/>
          <w:sz w:val="24"/>
          <w:szCs w:val="24"/>
          <w:rtl/>
        </w:rPr>
        <w:t xml:space="preserve"> בהקדמה ביידיש חוזר המתרגם על </w:t>
      </w:r>
      <w:r w:rsidRPr="00050EC7">
        <w:rPr>
          <w:rFonts w:ascii="David" w:hAnsi="David" w:cs="David" w:hint="cs"/>
          <w:sz w:val="24"/>
          <w:szCs w:val="24"/>
          <w:rtl/>
        </w:rPr>
        <w:t>ה</w:t>
      </w:r>
      <w:r w:rsidRPr="00050EC7">
        <w:rPr>
          <w:rFonts w:ascii="David" w:hAnsi="David" w:cs="David"/>
          <w:sz w:val="24"/>
          <w:szCs w:val="24"/>
          <w:rtl/>
        </w:rPr>
        <w:t>דברים בק</w:t>
      </w:r>
      <w:r w:rsidRPr="00050EC7">
        <w:rPr>
          <w:rFonts w:ascii="David" w:hAnsi="David" w:cs="David" w:hint="cs"/>
          <w:sz w:val="24"/>
          <w:szCs w:val="24"/>
          <w:rtl/>
        </w:rPr>
        <w:t>יצור מה</w:t>
      </w:r>
      <w:r w:rsidRPr="00050EC7">
        <w:rPr>
          <w:rFonts w:ascii="David" w:hAnsi="David" w:cs="David"/>
          <w:sz w:val="24"/>
          <w:szCs w:val="24"/>
          <w:rtl/>
        </w:rPr>
        <w:t xml:space="preserve">, </w:t>
      </w:r>
      <w:r w:rsidRPr="00050EC7">
        <w:rPr>
          <w:rFonts w:ascii="David" w:hAnsi="David" w:cs="David" w:hint="cs"/>
          <w:sz w:val="24"/>
          <w:szCs w:val="24"/>
          <w:rtl/>
        </w:rPr>
        <w:t xml:space="preserve">בהשמטת </w:t>
      </w:r>
      <w:r w:rsidRPr="00050EC7">
        <w:rPr>
          <w:rFonts w:ascii="David" w:hAnsi="David" w:cs="David"/>
          <w:sz w:val="24"/>
          <w:szCs w:val="24"/>
          <w:rtl/>
        </w:rPr>
        <w:t>ההפניות לחז"ל ולחכמי המוסר, ומוסיף: 'הואיל וה' נתן לי בריאות ומעט חכמה</w:t>
      </w:r>
      <w:r w:rsidRPr="00050EC7">
        <w:rPr>
          <w:rFonts w:ascii="David" w:hAnsi="David" w:cs="David" w:hint="cs"/>
          <w:sz w:val="24"/>
          <w:szCs w:val="24"/>
          <w:rtl/>
        </w:rPr>
        <w:t xml:space="preserve"> </w:t>
      </w:r>
      <w:r>
        <w:rPr>
          <w:rFonts w:ascii="David" w:hAnsi="David" w:cs="David" w:hint="cs"/>
          <w:sz w:val="24"/>
          <w:szCs w:val="24"/>
          <w:rtl/>
        </w:rPr>
        <w:t>(</w:t>
      </w:r>
      <w:r w:rsidRPr="00050EC7">
        <w:rPr>
          <w:rFonts w:ascii="David" w:hAnsi="David" w:cs="David" w:hint="cs"/>
          <w:sz w:val="24"/>
          <w:szCs w:val="24"/>
          <w:rtl/>
        </w:rPr>
        <w:t>גיזונט... אונ' עפיש חכמה</w:t>
      </w:r>
      <w:r>
        <w:rPr>
          <w:rFonts w:ascii="David" w:hAnsi="David" w:cs="David" w:hint="cs"/>
          <w:sz w:val="24"/>
          <w:szCs w:val="24"/>
          <w:rtl/>
        </w:rPr>
        <w:t>)</w:t>
      </w:r>
      <w:r w:rsidRPr="00050EC7">
        <w:rPr>
          <w:rFonts w:ascii="David" w:hAnsi="David" w:cs="David"/>
          <w:sz w:val="24"/>
          <w:szCs w:val="24"/>
          <w:rtl/>
        </w:rPr>
        <w:t xml:space="preserve"> לקחתי על עצמי את המצווה להכין </w:t>
      </w:r>
      <w:r w:rsidRPr="00050EC7">
        <w:rPr>
          <w:rFonts w:ascii="David" w:hAnsi="David" w:cs="David" w:hint="cs"/>
          <w:sz w:val="24"/>
          <w:szCs w:val="24"/>
          <w:rtl/>
        </w:rPr>
        <w:t>ספר זה אשר משמש את כל העולם'.</w:t>
      </w:r>
      <w:r w:rsidRPr="00050EC7">
        <w:rPr>
          <w:rFonts w:ascii="David" w:hAnsi="David" w:cs="David"/>
          <w:sz w:val="24"/>
          <w:szCs w:val="24"/>
          <w:vertAlign w:val="superscript"/>
          <w:rtl/>
        </w:rPr>
        <w:footnoteReference w:id="82"/>
      </w:r>
      <w:r w:rsidRPr="00050EC7">
        <w:rPr>
          <w:rFonts w:ascii="David" w:hAnsi="David" w:cs="David" w:hint="cs"/>
          <w:sz w:val="24"/>
          <w:szCs w:val="24"/>
          <w:rtl/>
        </w:rPr>
        <w:t xml:space="preserve"> ההבדל הקל בין שתי ההקדמות </w:t>
      </w:r>
      <w:r w:rsidRPr="00050EC7">
        <w:rPr>
          <w:rFonts w:ascii="David" w:hAnsi="David" w:cs="David"/>
          <w:sz w:val="24"/>
          <w:szCs w:val="24"/>
          <w:rtl/>
        </w:rPr>
        <w:t>–</w:t>
      </w:r>
      <w:r w:rsidRPr="00050EC7">
        <w:rPr>
          <w:rFonts w:ascii="David" w:hAnsi="David" w:cs="David" w:hint="cs"/>
          <w:sz w:val="24"/>
          <w:szCs w:val="24"/>
          <w:rtl/>
        </w:rPr>
        <w:t xml:space="preserve"> הפנייה ל</w:t>
      </w:r>
      <w:r>
        <w:rPr>
          <w:rFonts w:ascii="David" w:hAnsi="David" w:cs="David" w:hint="cs"/>
          <w:sz w:val="24"/>
          <w:szCs w:val="24"/>
          <w:rtl/>
        </w:rPr>
        <w:t>בעלי סמכות</w:t>
      </w:r>
      <w:r w:rsidRPr="00050EC7">
        <w:rPr>
          <w:rFonts w:ascii="David" w:hAnsi="David" w:cs="David" w:hint="cs"/>
          <w:sz w:val="24"/>
          <w:szCs w:val="24"/>
          <w:rtl/>
        </w:rPr>
        <w:t xml:space="preserve"> גבוה</w:t>
      </w:r>
      <w:r>
        <w:rPr>
          <w:rFonts w:ascii="David" w:hAnsi="David" w:cs="David" w:hint="cs"/>
          <w:sz w:val="24"/>
          <w:szCs w:val="24"/>
          <w:rtl/>
        </w:rPr>
        <w:t>ה</w:t>
      </w:r>
      <w:r w:rsidRPr="00050EC7">
        <w:rPr>
          <w:rFonts w:ascii="David" w:hAnsi="David" w:cs="David" w:hint="cs"/>
          <w:sz w:val="24"/>
          <w:szCs w:val="24"/>
          <w:rtl/>
        </w:rPr>
        <w:t xml:space="preserve"> בהקדמה העברית והדגש על שימושיותו של הספר בהקדמה ביידיש </w:t>
      </w:r>
      <w:r w:rsidRPr="00050EC7">
        <w:rPr>
          <w:rFonts w:ascii="David" w:hAnsi="David" w:cs="David"/>
          <w:sz w:val="24"/>
          <w:szCs w:val="24"/>
          <w:rtl/>
        </w:rPr>
        <w:t>–</w:t>
      </w:r>
      <w:r w:rsidRPr="00050EC7">
        <w:rPr>
          <w:rFonts w:ascii="David" w:hAnsi="David" w:cs="David" w:hint="cs"/>
          <w:sz w:val="24"/>
          <w:szCs w:val="24"/>
          <w:rtl/>
        </w:rPr>
        <w:t xml:space="preserve"> משקף נאמנה את חלוקת העבודה המסורתית בין ספרות היידיש לבין </w:t>
      </w:r>
      <w:r w:rsidRPr="00050EC7">
        <w:rPr>
          <w:rFonts w:ascii="David" w:hAnsi="David" w:cs="David" w:hint="cs"/>
          <w:sz w:val="24"/>
          <w:szCs w:val="24"/>
          <w:rtl/>
        </w:rPr>
        <w:lastRenderedPageBreak/>
        <w:t xml:space="preserve">הספרות העברית. עברית הייתה לשונה של אליטה צרה של מלומדים, </w:t>
      </w:r>
      <w:r>
        <w:rPr>
          <w:rFonts w:ascii="David" w:hAnsi="David" w:cs="David" w:hint="cs"/>
          <w:sz w:val="24"/>
          <w:szCs w:val="24"/>
          <w:rtl/>
        </w:rPr>
        <w:t>אשר מצופה היה שיתמקדו בלימודי קודש ולא ב'חוכמות חיצוניות', ואילו ספרות היידיש</w:t>
      </w:r>
      <w:r w:rsidRPr="00050EC7">
        <w:rPr>
          <w:rFonts w:ascii="David" w:hAnsi="David" w:cs="David" w:hint="cs"/>
          <w:sz w:val="24"/>
          <w:szCs w:val="24"/>
          <w:rtl/>
        </w:rPr>
        <w:t xml:space="preserve"> </w:t>
      </w:r>
      <w:r>
        <w:rPr>
          <w:rFonts w:ascii="David" w:hAnsi="David" w:cs="David" w:hint="cs"/>
          <w:sz w:val="24"/>
          <w:szCs w:val="24"/>
          <w:rtl/>
        </w:rPr>
        <w:t xml:space="preserve">חצתה </w:t>
      </w:r>
      <w:r w:rsidRPr="00050EC7">
        <w:rPr>
          <w:rFonts w:ascii="David" w:hAnsi="David" w:cs="David" w:hint="cs"/>
          <w:sz w:val="24"/>
          <w:szCs w:val="24"/>
          <w:rtl/>
        </w:rPr>
        <w:t>מעמדות, מרחבים, מגדרים ודורות</w:t>
      </w:r>
      <w:r>
        <w:rPr>
          <w:rFonts w:ascii="David" w:hAnsi="David" w:cs="David" w:hint="cs"/>
          <w:sz w:val="24"/>
          <w:szCs w:val="24"/>
          <w:rtl/>
        </w:rPr>
        <w:t xml:space="preserve">, ופנתה גם לקהלים שממילא לא </w:t>
      </w:r>
      <w:r w:rsidR="008878AB">
        <w:rPr>
          <w:rFonts w:ascii="David" w:hAnsi="David" w:cs="David" w:hint="cs"/>
          <w:sz w:val="24"/>
          <w:szCs w:val="24"/>
          <w:rtl/>
        </w:rPr>
        <w:t xml:space="preserve">היו </w:t>
      </w:r>
      <w:r>
        <w:rPr>
          <w:rFonts w:ascii="David" w:hAnsi="David" w:cs="David" w:hint="cs"/>
          <w:sz w:val="24"/>
          <w:szCs w:val="24"/>
          <w:rtl/>
        </w:rPr>
        <w:t xml:space="preserve">מסוגלים לקרוא </w:t>
      </w:r>
      <w:r w:rsidR="00AF74A0">
        <w:rPr>
          <w:rFonts w:ascii="David" w:hAnsi="David" w:cs="David" w:hint="cs"/>
          <w:sz w:val="24"/>
          <w:szCs w:val="24"/>
          <w:rtl/>
        </w:rPr>
        <w:t>חיבורים מורכבים ב</w:t>
      </w:r>
      <w:r>
        <w:rPr>
          <w:rFonts w:ascii="David" w:hAnsi="David" w:cs="David" w:hint="cs"/>
          <w:sz w:val="24"/>
          <w:szCs w:val="24"/>
          <w:rtl/>
        </w:rPr>
        <w:t>עברית</w:t>
      </w:r>
      <w:r w:rsidRPr="00050EC7">
        <w:rPr>
          <w:rFonts w:ascii="David" w:hAnsi="David" w:cs="David" w:hint="cs"/>
          <w:sz w:val="24"/>
          <w:szCs w:val="24"/>
          <w:rtl/>
        </w:rPr>
        <w:t>.</w:t>
      </w:r>
      <w:r>
        <w:rPr>
          <w:rFonts w:ascii="David" w:hAnsi="David" w:cs="David" w:hint="cs"/>
          <w:sz w:val="24"/>
          <w:szCs w:val="24"/>
          <w:rtl/>
        </w:rPr>
        <w:t xml:space="preserve"> ואולם בפנייה לשני הקהלים </w:t>
      </w:r>
      <w:r>
        <w:rPr>
          <w:rFonts w:ascii="David" w:hAnsi="David" w:cs="David"/>
          <w:sz w:val="24"/>
          <w:szCs w:val="24"/>
          <w:rtl/>
        </w:rPr>
        <w:t>–</w:t>
      </w:r>
      <w:r>
        <w:rPr>
          <w:rFonts w:ascii="David" w:hAnsi="David" w:cs="David" w:hint="cs"/>
          <w:sz w:val="24"/>
          <w:szCs w:val="24"/>
          <w:rtl/>
        </w:rPr>
        <w:t xml:space="preserve"> הן קורא העברית הן קורא(ת) היידיש </w:t>
      </w:r>
      <w:r>
        <w:rPr>
          <w:rFonts w:ascii="David" w:hAnsi="David" w:cs="David"/>
          <w:sz w:val="24"/>
          <w:szCs w:val="24"/>
          <w:rtl/>
        </w:rPr>
        <w:t>–</w:t>
      </w:r>
      <w:r w:rsidR="00AF74A0">
        <w:rPr>
          <w:rFonts w:ascii="David" w:hAnsi="David" w:cs="David" w:hint="cs"/>
          <w:sz w:val="24"/>
          <w:szCs w:val="24"/>
          <w:rtl/>
        </w:rPr>
        <w:t xml:space="preserve">הרגיש </w:t>
      </w:r>
      <w:r>
        <w:rPr>
          <w:rFonts w:ascii="David" w:hAnsi="David" w:cs="David" w:hint="cs"/>
          <w:sz w:val="24"/>
          <w:szCs w:val="24"/>
          <w:rtl/>
        </w:rPr>
        <w:t>המתרגם</w:t>
      </w:r>
      <w:r w:rsidR="00AF74A0">
        <w:rPr>
          <w:rFonts w:ascii="David" w:hAnsi="David" w:cs="David" w:hint="cs"/>
          <w:sz w:val="24"/>
          <w:szCs w:val="24"/>
          <w:rtl/>
        </w:rPr>
        <w:t xml:space="preserve"> צורך</w:t>
      </w:r>
      <w:r>
        <w:rPr>
          <w:rFonts w:ascii="David" w:hAnsi="David" w:cs="David" w:hint="cs"/>
          <w:sz w:val="24"/>
          <w:szCs w:val="24"/>
          <w:rtl/>
        </w:rPr>
        <w:t xml:space="preserve"> להדגיש את ערכו הדתי-היהודי של התרגום.</w:t>
      </w:r>
      <w:r>
        <w:rPr>
          <w:rStyle w:val="FootnoteReference"/>
          <w:rFonts w:ascii="David" w:hAnsi="David" w:cs="David"/>
          <w:sz w:val="24"/>
          <w:szCs w:val="24"/>
          <w:rtl/>
        </w:rPr>
        <w:footnoteReference w:id="83"/>
      </w:r>
    </w:p>
    <w:p w14:paraId="382DE9CC" w14:textId="77777777" w:rsidR="003B7EE2" w:rsidRDefault="003B7EE2" w:rsidP="007A64FE">
      <w:pPr>
        <w:bidi/>
        <w:spacing w:after="0" w:line="480" w:lineRule="auto"/>
        <w:jc w:val="both"/>
        <w:rPr>
          <w:rFonts w:ascii="David" w:hAnsi="David" w:cs="David"/>
          <w:sz w:val="24"/>
          <w:szCs w:val="24"/>
          <w:rtl/>
        </w:rPr>
      </w:pPr>
    </w:p>
    <w:p w14:paraId="4C366DE7" w14:textId="59880934" w:rsidR="003B7EE2" w:rsidRDefault="003B7EE2" w:rsidP="007A64FE">
      <w:pPr>
        <w:bidi/>
        <w:spacing w:after="0" w:line="480" w:lineRule="auto"/>
        <w:jc w:val="both"/>
        <w:rPr>
          <w:rFonts w:ascii="David" w:hAnsi="David" w:cs="David"/>
          <w:sz w:val="24"/>
          <w:szCs w:val="24"/>
          <w:rtl/>
        </w:rPr>
      </w:pPr>
      <w:r w:rsidRPr="00D47F10">
        <w:rPr>
          <w:rFonts w:ascii="David" w:hAnsi="David" w:cs="David"/>
          <w:sz w:val="24"/>
          <w:szCs w:val="24"/>
          <w:rtl/>
        </w:rPr>
        <w:t xml:space="preserve">ההסבר הדתי </w:t>
      </w:r>
      <w:r>
        <w:rPr>
          <w:rFonts w:ascii="David" w:hAnsi="David" w:cs="David" w:hint="cs"/>
          <w:sz w:val="24"/>
          <w:szCs w:val="24"/>
          <w:rtl/>
        </w:rPr>
        <w:t>ש</w:t>
      </w:r>
      <w:r w:rsidRPr="00D47F10">
        <w:rPr>
          <w:rFonts w:ascii="David" w:hAnsi="David" w:cs="David"/>
          <w:sz w:val="24"/>
          <w:szCs w:val="24"/>
          <w:rtl/>
        </w:rPr>
        <w:t>ל</w:t>
      </w:r>
      <w:r>
        <w:rPr>
          <w:rFonts w:ascii="David" w:hAnsi="David" w:cs="David" w:hint="cs"/>
          <w:sz w:val="24"/>
          <w:szCs w:val="24"/>
          <w:rtl/>
        </w:rPr>
        <w:t xml:space="preserve"> </w:t>
      </w:r>
      <w:r w:rsidRPr="00D47F10">
        <w:rPr>
          <w:rFonts w:ascii="David" w:hAnsi="David" w:cs="David"/>
          <w:sz w:val="24"/>
          <w:szCs w:val="24"/>
          <w:rtl/>
        </w:rPr>
        <w:t xml:space="preserve">פעולת התרגום לא התקבל בלי שמץ של ביקורת. חריפה במיוחד הייתה הביקורת שהושמעה על </w:t>
      </w:r>
      <w:r>
        <w:rPr>
          <w:rFonts w:ascii="David" w:hAnsi="David" w:cs="David" w:hint="cs"/>
          <w:sz w:val="24"/>
          <w:szCs w:val="24"/>
          <w:rtl/>
        </w:rPr>
        <w:t>רב המכר</w:t>
      </w:r>
      <w:r w:rsidRPr="00D47F10">
        <w:rPr>
          <w:rFonts w:ascii="David" w:hAnsi="David" w:cs="David"/>
          <w:sz w:val="24"/>
          <w:szCs w:val="24"/>
          <w:rtl/>
        </w:rPr>
        <w:t xml:space="preserve"> של ה</w:t>
      </w:r>
      <w:r>
        <w:rPr>
          <w:rFonts w:ascii="David" w:hAnsi="David" w:cs="David" w:hint="cs"/>
          <w:sz w:val="24"/>
          <w:szCs w:val="24"/>
          <w:rtl/>
        </w:rPr>
        <w:t xml:space="preserve">מחבר </w:t>
      </w:r>
      <w:r w:rsidRPr="00D47F10">
        <w:rPr>
          <w:rFonts w:ascii="David" w:hAnsi="David" w:cs="David"/>
          <w:sz w:val="24"/>
          <w:szCs w:val="24"/>
          <w:rtl/>
        </w:rPr>
        <w:t xml:space="preserve">הפולני פנחס הורוויץ, </w:t>
      </w:r>
      <w:r>
        <w:rPr>
          <w:rFonts w:ascii="David" w:hAnsi="David" w:cs="David" w:hint="cs"/>
          <w:sz w:val="24"/>
          <w:szCs w:val="24"/>
          <w:rtl/>
        </w:rPr>
        <w:t>'</w:t>
      </w:r>
      <w:r w:rsidRPr="00D47F10">
        <w:rPr>
          <w:rFonts w:ascii="David" w:hAnsi="David" w:cs="David"/>
          <w:sz w:val="24"/>
          <w:szCs w:val="24"/>
          <w:rtl/>
        </w:rPr>
        <w:t>ספר הברית</w:t>
      </w:r>
      <w:r>
        <w:rPr>
          <w:rFonts w:ascii="David" w:hAnsi="David" w:cs="David" w:hint="cs"/>
          <w:sz w:val="24"/>
          <w:szCs w:val="24"/>
          <w:rtl/>
        </w:rPr>
        <w:t>', שראה אור בשנת 1797</w:t>
      </w:r>
      <w:r w:rsidRPr="00D47F10">
        <w:rPr>
          <w:rFonts w:ascii="David" w:hAnsi="David" w:cs="David"/>
          <w:sz w:val="24"/>
          <w:szCs w:val="24"/>
          <w:rtl/>
        </w:rPr>
        <w:t>.</w:t>
      </w:r>
      <w:r>
        <w:rPr>
          <w:rFonts w:ascii="David" w:hAnsi="David" w:cs="David" w:hint="cs"/>
          <w:sz w:val="24"/>
          <w:szCs w:val="24"/>
          <w:rtl/>
        </w:rPr>
        <w:t xml:space="preserve"> בספרו טען הורוויץ כי המידע המדעי המופיע בספר תורגם מכתביהם של 'ספרי חכמי הגוים ללשונותם'.</w:t>
      </w:r>
      <w:r>
        <w:rPr>
          <w:rStyle w:val="FootnoteReference"/>
          <w:rFonts w:ascii="David" w:hAnsi="David" w:cs="David"/>
          <w:sz w:val="24"/>
          <w:szCs w:val="24"/>
          <w:rtl/>
        </w:rPr>
        <w:footnoteReference w:id="84"/>
      </w:r>
      <w:r>
        <w:rPr>
          <w:rFonts w:ascii="David" w:hAnsi="David" w:cs="David"/>
          <w:sz w:val="24"/>
          <w:szCs w:val="24"/>
        </w:rPr>
        <w:t xml:space="preserve"> </w:t>
      </w:r>
      <w:r>
        <w:rPr>
          <w:rFonts w:ascii="David" w:hAnsi="David" w:cs="David" w:hint="cs"/>
          <w:sz w:val="24"/>
          <w:szCs w:val="24"/>
          <w:rtl/>
        </w:rPr>
        <w:t>את שיטת התרגום תיאר בהקדמתו: 'שהיה איש אחד היודע בכל ספר ולשון קורא לפני הדברים אשר בספרי העמים ככתבם וכלשונם וכל אשר יקרא לי הייתי מעתיק תחלה מכל לשונות הגוים על הנייר בלשון עמי ומשם על הספר בלשון הקודש והיה קשה מאד להעתיק'.</w:t>
      </w:r>
      <w:r>
        <w:rPr>
          <w:rStyle w:val="FootnoteReference"/>
          <w:rFonts w:ascii="David" w:hAnsi="David" w:cs="David"/>
          <w:sz w:val="24"/>
          <w:szCs w:val="24"/>
          <w:rtl/>
        </w:rPr>
        <w:footnoteReference w:id="85"/>
      </w:r>
      <w:r>
        <w:rPr>
          <w:rFonts w:ascii="David" w:hAnsi="David" w:cs="David" w:hint="cs"/>
          <w:sz w:val="24"/>
          <w:szCs w:val="24"/>
          <w:rtl/>
        </w:rPr>
        <w:t xml:space="preserve"> ואולם, עיון בספר אינו מגלה קטעים מובהקים אשר תורגמו משפות זרות; </w:t>
      </w:r>
      <w:r w:rsidR="00AF74A0">
        <w:rPr>
          <w:rFonts w:ascii="David" w:hAnsi="David" w:cs="David" w:hint="cs"/>
          <w:sz w:val="24"/>
          <w:szCs w:val="24"/>
          <w:rtl/>
        </w:rPr>
        <w:t>למעשה</w:t>
      </w:r>
      <w:r>
        <w:rPr>
          <w:rFonts w:ascii="David" w:hAnsi="David" w:cs="David" w:hint="cs"/>
          <w:sz w:val="24"/>
          <w:szCs w:val="24"/>
          <w:rtl/>
        </w:rPr>
        <w:t>, במקרים רבים ישנן העתקות ישירות (ללא הפניות) מתוך כתביהם של מתרגמים עברים אחרים, דוגמת ברוך לינדא, טוביה הכהן וברוך שיק משקלוב.</w:t>
      </w:r>
      <w:r>
        <w:rPr>
          <w:rStyle w:val="FootnoteReference"/>
          <w:rFonts w:ascii="David" w:hAnsi="David" w:cs="David"/>
          <w:sz w:val="24"/>
          <w:szCs w:val="24"/>
          <w:rtl/>
        </w:rPr>
        <w:footnoteReference w:id="86"/>
      </w:r>
      <w:r>
        <w:rPr>
          <w:rFonts w:ascii="David" w:hAnsi="David" w:cs="David" w:hint="cs"/>
          <w:sz w:val="24"/>
          <w:szCs w:val="24"/>
          <w:rtl/>
        </w:rPr>
        <w:t xml:space="preserve"> </w:t>
      </w:r>
    </w:p>
    <w:p w14:paraId="766FE0C7" w14:textId="52D5ECBA" w:rsidR="003B7EE2" w:rsidRPr="00D47F10" w:rsidRDefault="003B7EE2" w:rsidP="007A64FE">
      <w:pPr>
        <w:bidi/>
        <w:spacing w:after="0" w:line="480" w:lineRule="auto"/>
        <w:ind w:firstLine="720"/>
        <w:jc w:val="both"/>
        <w:rPr>
          <w:rFonts w:ascii="David" w:hAnsi="David" w:cs="David"/>
          <w:sz w:val="24"/>
          <w:szCs w:val="24"/>
          <w:rtl/>
        </w:rPr>
      </w:pPr>
      <w:r w:rsidRPr="00D47F10">
        <w:rPr>
          <w:rFonts w:ascii="David" w:hAnsi="David" w:cs="David"/>
          <w:sz w:val="24"/>
          <w:szCs w:val="24"/>
          <w:rtl/>
        </w:rPr>
        <w:t xml:space="preserve">הורוויץ </w:t>
      </w:r>
      <w:r>
        <w:rPr>
          <w:rFonts w:ascii="David" w:hAnsi="David" w:cs="David" w:hint="cs"/>
          <w:sz w:val="24"/>
          <w:szCs w:val="24"/>
          <w:rtl/>
        </w:rPr>
        <w:t xml:space="preserve">השתמש אף הוא במניע הדתי לתרגום, וטען </w:t>
      </w:r>
      <w:r w:rsidRPr="00D47F10">
        <w:rPr>
          <w:rFonts w:ascii="David" w:hAnsi="David" w:cs="David"/>
          <w:sz w:val="24"/>
          <w:szCs w:val="24"/>
          <w:rtl/>
        </w:rPr>
        <w:t xml:space="preserve">כי המידע המדעי המוצג בספר לא נועד אלא לסייע לקורא להבין את החיבור הקבלי </w:t>
      </w:r>
      <w:r>
        <w:rPr>
          <w:rFonts w:ascii="David" w:hAnsi="David" w:cs="David" w:hint="cs"/>
          <w:sz w:val="24"/>
          <w:szCs w:val="24"/>
          <w:rtl/>
        </w:rPr>
        <w:t>'</w:t>
      </w:r>
      <w:r w:rsidRPr="009F4A1E">
        <w:rPr>
          <w:rFonts w:ascii="David" w:hAnsi="David" w:cs="David"/>
          <w:sz w:val="24"/>
          <w:szCs w:val="24"/>
          <w:rtl/>
        </w:rPr>
        <w:t>שערי קדושה</w:t>
      </w:r>
      <w:r>
        <w:rPr>
          <w:rFonts w:ascii="David" w:hAnsi="David" w:cs="David" w:hint="cs"/>
          <w:sz w:val="24"/>
          <w:szCs w:val="24"/>
          <w:rtl/>
        </w:rPr>
        <w:t>'</w:t>
      </w:r>
      <w:r w:rsidRPr="00D47F10">
        <w:rPr>
          <w:rFonts w:ascii="David" w:hAnsi="David" w:cs="David"/>
          <w:sz w:val="24"/>
          <w:szCs w:val="24"/>
          <w:rtl/>
        </w:rPr>
        <w:t xml:space="preserve"> של חיים ויטאל.</w:t>
      </w:r>
      <w:r w:rsidRPr="00D47F10">
        <w:rPr>
          <w:rStyle w:val="FootnoteReference"/>
          <w:rFonts w:ascii="David" w:hAnsi="David" w:cs="David"/>
          <w:sz w:val="24"/>
          <w:szCs w:val="24"/>
          <w:rtl/>
        </w:rPr>
        <w:footnoteReference w:id="87"/>
      </w:r>
      <w:r w:rsidRPr="00D47F10">
        <w:rPr>
          <w:rFonts w:ascii="David" w:hAnsi="David" w:cs="David"/>
          <w:sz w:val="24"/>
          <w:szCs w:val="24"/>
          <w:rtl/>
        </w:rPr>
        <w:t xml:space="preserve"> הסבר זה התקבל ב</w:t>
      </w:r>
      <w:r>
        <w:rPr>
          <w:rFonts w:ascii="David" w:hAnsi="David" w:cs="David" w:hint="cs"/>
          <w:sz w:val="24"/>
          <w:szCs w:val="24"/>
          <w:rtl/>
        </w:rPr>
        <w:t>ספקנות רבה</w:t>
      </w:r>
      <w:r w:rsidRPr="00D47F10">
        <w:rPr>
          <w:rFonts w:ascii="David" w:hAnsi="David" w:cs="David"/>
          <w:sz w:val="24"/>
          <w:szCs w:val="24"/>
          <w:rtl/>
        </w:rPr>
        <w:t xml:space="preserve"> על ד</w:t>
      </w:r>
      <w:r>
        <w:rPr>
          <w:rFonts w:ascii="David" w:hAnsi="David" w:cs="David" w:hint="cs"/>
          <w:sz w:val="24"/>
          <w:szCs w:val="24"/>
          <w:rtl/>
        </w:rPr>
        <w:t>עת</w:t>
      </w:r>
      <w:r w:rsidRPr="00D47F10">
        <w:rPr>
          <w:rFonts w:ascii="David" w:hAnsi="David" w:cs="David"/>
          <w:sz w:val="24"/>
          <w:szCs w:val="24"/>
          <w:rtl/>
        </w:rPr>
        <w:t xml:space="preserve"> מחברים אח</w:t>
      </w:r>
      <w:r>
        <w:rPr>
          <w:rFonts w:ascii="David" w:hAnsi="David" w:cs="David" w:hint="cs"/>
          <w:sz w:val="24"/>
          <w:szCs w:val="24"/>
          <w:rtl/>
        </w:rPr>
        <w:t>ד</w:t>
      </w:r>
      <w:r w:rsidRPr="00D47F10">
        <w:rPr>
          <w:rFonts w:ascii="David" w:hAnsi="David" w:cs="David"/>
          <w:sz w:val="24"/>
          <w:szCs w:val="24"/>
          <w:rtl/>
        </w:rPr>
        <w:t>ים בני הזמן</w:t>
      </w:r>
      <w:r>
        <w:rPr>
          <w:rFonts w:ascii="David" w:hAnsi="David" w:cs="David" w:hint="cs"/>
          <w:sz w:val="24"/>
          <w:szCs w:val="24"/>
          <w:rtl/>
        </w:rPr>
        <w:t>,</w:t>
      </w:r>
      <w:r w:rsidRPr="00D47F10">
        <w:rPr>
          <w:rFonts w:ascii="David" w:hAnsi="David" w:cs="David"/>
          <w:sz w:val="24"/>
          <w:szCs w:val="24"/>
          <w:rtl/>
        </w:rPr>
        <w:t xml:space="preserve"> כפי שתעיד ביקורת על </w:t>
      </w:r>
      <w:r>
        <w:rPr>
          <w:rFonts w:ascii="David" w:hAnsi="David" w:cs="David" w:hint="cs"/>
          <w:sz w:val="24"/>
          <w:szCs w:val="24"/>
          <w:rtl/>
        </w:rPr>
        <w:t>'</w:t>
      </w:r>
      <w:r w:rsidRPr="00FC6132">
        <w:rPr>
          <w:rFonts w:ascii="David" w:hAnsi="David" w:cs="David"/>
          <w:sz w:val="24"/>
          <w:szCs w:val="24"/>
          <w:rtl/>
        </w:rPr>
        <w:t>ספר הברית</w:t>
      </w:r>
      <w:r>
        <w:rPr>
          <w:rFonts w:ascii="David" w:hAnsi="David" w:cs="David" w:hint="cs"/>
          <w:sz w:val="24"/>
          <w:szCs w:val="24"/>
          <w:rtl/>
        </w:rPr>
        <w:t>'</w:t>
      </w:r>
      <w:r w:rsidRPr="00D47F10">
        <w:rPr>
          <w:rFonts w:ascii="David" w:hAnsi="David" w:cs="David"/>
          <w:sz w:val="24"/>
          <w:szCs w:val="24"/>
          <w:rtl/>
        </w:rPr>
        <w:t xml:space="preserve"> שהופיעה בכתב העת המשכילי </w:t>
      </w:r>
      <w:r>
        <w:rPr>
          <w:rFonts w:ascii="David" w:hAnsi="David" w:cs="David" w:hint="cs"/>
          <w:sz w:val="24"/>
          <w:szCs w:val="24"/>
          <w:rtl/>
        </w:rPr>
        <w:t>'</w:t>
      </w:r>
      <w:r w:rsidRPr="00FC6132">
        <w:rPr>
          <w:rFonts w:ascii="David" w:hAnsi="David" w:cs="David"/>
          <w:sz w:val="24"/>
          <w:szCs w:val="24"/>
          <w:rtl/>
        </w:rPr>
        <w:t>המאסף</w:t>
      </w:r>
      <w:r>
        <w:rPr>
          <w:rFonts w:ascii="David" w:hAnsi="David" w:cs="David" w:hint="cs"/>
          <w:sz w:val="24"/>
          <w:szCs w:val="24"/>
          <w:rtl/>
        </w:rPr>
        <w:t>'</w:t>
      </w:r>
      <w:r w:rsidRPr="00D47F10">
        <w:rPr>
          <w:rFonts w:ascii="David" w:hAnsi="David" w:cs="David"/>
          <w:sz w:val="24"/>
          <w:szCs w:val="24"/>
          <w:rtl/>
        </w:rPr>
        <w:t xml:space="preserve">: 'מה לו למחבר להעלים תכלית האמתית היוצאת מספרו הנכבד לכל באי עולם, כמקובל כאינו מקובל, כי עניני </w:t>
      </w:r>
      <w:r w:rsidRPr="00D47F10">
        <w:rPr>
          <w:rFonts w:ascii="David" w:hAnsi="David" w:cs="David"/>
          <w:sz w:val="24"/>
          <w:szCs w:val="24"/>
          <w:rtl/>
        </w:rPr>
        <w:lastRenderedPageBreak/>
        <w:t>החכמה הנכללים בספר הזה הם שוים לכל נפש</w:t>
      </w:r>
      <w:r>
        <w:rPr>
          <w:rFonts w:ascii="David" w:hAnsi="David" w:cs="David"/>
          <w:sz w:val="24"/>
          <w:szCs w:val="24"/>
          <w:rtl/>
        </w:rPr>
        <w:t>'.</w:t>
      </w:r>
      <w:r w:rsidRPr="00D47F10">
        <w:rPr>
          <w:rStyle w:val="FootnoteReference"/>
          <w:rFonts w:ascii="David" w:hAnsi="David" w:cs="David"/>
          <w:sz w:val="24"/>
          <w:szCs w:val="24"/>
          <w:rtl/>
        </w:rPr>
        <w:footnoteReference w:id="88"/>
      </w:r>
      <w:r w:rsidRPr="00D47F10">
        <w:rPr>
          <w:rFonts w:ascii="David" w:hAnsi="David" w:cs="David"/>
          <w:sz w:val="24"/>
          <w:szCs w:val="24"/>
          <w:rtl/>
        </w:rPr>
        <w:t xml:space="preserve"> </w:t>
      </w:r>
      <w:r>
        <w:rPr>
          <w:rFonts w:ascii="David" w:hAnsi="David" w:cs="David" w:hint="cs"/>
          <w:sz w:val="24"/>
          <w:szCs w:val="24"/>
          <w:rtl/>
        </w:rPr>
        <w:t>ייתכן שביקורת זו מעידה על השינוי שחל סביב מפנה המאות השמונה עשרה</w:t>
      </w:r>
      <w:r>
        <w:rPr>
          <w:rFonts w:ascii="David" w:hAnsi="David" w:cs="David" w:hint="eastAsia"/>
          <w:sz w:val="24"/>
          <w:szCs w:val="24"/>
          <w:rtl/>
        </w:rPr>
        <w:t>–</w:t>
      </w:r>
      <w:r>
        <w:rPr>
          <w:rFonts w:ascii="David" w:hAnsi="David" w:cs="David" w:hint="cs"/>
          <w:sz w:val="24"/>
          <w:szCs w:val="24"/>
          <w:rtl/>
        </w:rPr>
        <w:t xml:space="preserve">התשע עשרה אצל מתרגמים מחוגי ההשכלה: הם החלו לראות בתרגום פעילות לגיטימית שאיננה דורשת הצדקה כלשהי. </w:t>
      </w:r>
      <w:r w:rsidRPr="00D47F10">
        <w:rPr>
          <w:rFonts w:ascii="David" w:hAnsi="David" w:cs="David"/>
          <w:sz w:val="24"/>
          <w:szCs w:val="24"/>
          <w:rtl/>
        </w:rPr>
        <w:t xml:space="preserve">ואולם </w:t>
      </w:r>
      <w:r>
        <w:rPr>
          <w:rFonts w:ascii="David" w:hAnsi="David" w:cs="David" w:hint="cs"/>
          <w:sz w:val="24"/>
          <w:szCs w:val="24"/>
          <w:rtl/>
        </w:rPr>
        <w:t>השינוי לא הושלם בתקופה זו, כפי שעולה מן העובדה</w:t>
      </w:r>
      <w:r w:rsidRPr="00D47F10">
        <w:rPr>
          <w:rFonts w:ascii="David" w:hAnsi="David" w:cs="David"/>
          <w:sz w:val="24"/>
          <w:szCs w:val="24"/>
          <w:rtl/>
        </w:rPr>
        <w:t xml:space="preserve"> </w:t>
      </w:r>
      <w:r>
        <w:rPr>
          <w:rFonts w:ascii="David" w:hAnsi="David" w:cs="David" w:hint="cs"/>
          <w:sz w:val="24"/>
          <w:szCs w:val="24"/>
          <w:rtl/>
        </w:rPr>
        <w:t>ש</w:t>
      </w:r>
      <w:r w:rsidRPr="00D47F10">
        <w:rPr>
          <w:rFonts w:ascii="David" w:hAnsi="David" w:cs="David"/>
          <w:sz w:val="24"/>
          <w:szCs w:val="24"/>
          <w:rtl/>
        </w:rPr>
        <w:t>גם מחבר הביקורת לא הצליח להימנע לחלוטין מהצגת מ</w:t>
      </w:r>
      <w:r>
        <w:rPr>
          <w:rFonts w:ascii="David" w:hAnsi="David" w:cs="David" w:hint="cs"/>
          <w:sz w:val="24"/>
          <w:szCs w:val="24"/>
          <w:rtl/>
        </w:rPr>
        <w:t>ניע</w:t>
      </w:r>
      <w:r w:rsidRPr="00D47F10">
        <w:rPr>
          <w:rFonts w:ascii="David" w:hAnsi="David" w:cs="David"/>
          <w:sz w:val="24"/>
          <w:szCs w:val="24"/>
          <w:rtl/>
        </w:rPr>
        <w:t xml:space="preserve"> דתי לידע המדעי, והוסיף: 'והלא-יודעים חדשות נפלאות תחזינה עיניהם, והחכמה תמתק לחכם, ודעת לנפשם תנעם, ומתענוגיה ישבעו, ובזה תגדל אהבתם ליוצרם ברוך הוא, כי אל דעות הוא... ומה לנו תכלית גדול מזה'.</w:t>
      </w:r>
      <w:r w:rsidRPr="00D47F10">
        <w:rPr>
          <w:rStyle w:val="FootnoteReference"/>
          <w:rFonts w:ascii="David" w:hAnsi="David" w:cs="David"/>
          <w:sz w:val="24"/>
          <w:szCs w:val="24"/>
          <w:rtl/>
        </w:rPr>
        <w:footnoteReference w:id="89"/>
      </w:r>
    </w:p>
    <w:p w14:paraId="5B95F9B7" w14:textId="2399C0B7" w:rsidR="003B7EE2" w:rsidRDefault="003B7EE2" w:rsidP="00CD5A83">
      <w:pPr>
        <w:tabs>
          <w:tab w:val="left" w:pos="1810"/>
        </w:tabs>
        <w:bidi/>
        <w:spacing w:after="0" w:line="480" w:lineRule="auto"/>
        <w:jc w:val="both"/>
        <w:rPr>
          <w:rFonts w:ascii="David" w:hAnsi="David" w:cs="David"/>
          <w:sz w:val="24"/>
          <w:szCs w:val="24"/>
          <w:rtl/>
        </w:rPr>
      </w:pPr>
    </w:p>
    <w:p w14:paraId="230D92B2" w14:textId="78E96133" w:rsidR="003B7EE2" w:rsidRPr="001975EF" w:rsidRDefault="003B7EE2" w:rsidP="001975EF">
      <w:pPr>
        <w:tabs>
          <w:tab w:val="left" w:pos="1810"/>
        </w:tabs>
        <w:bidi/>
        <w:spacing w:after="0" w:line="480" w:lineRule="auto"/>
        <w:ind w:left="360"/>
        <w:jc w:val="center"/>
        <w:rPr>
          <w:rFonts w:ascii="David" w:hAnsi="David" w:cs="David"/>
          <w:b/>
          <w:bCs/>
          <w:sz w:val="24"/>
          <w:szCs w:val="24"/>
        </w:rPr>
      </w:pPr>
      <w:r>
        <w:rPr>
          <w:rFonts w:ascii="David" w:hAnsi="David" w:cs="David" w:hint="cs"/>
          <w:b/>
          <w:bCs/>
          <w:sz w:val="24"/>
          <w:szCs w:val="24"/>
          <w:rtl/>
        </w:rPr>
        <w:t xml:space="preserve">2. </w:t>
      </w:r>
      <w:r w:rsidRPr="001975EF">
        <w:rPr>
          <w:rFonts w:ascii="David" w:hAnsi="David" w:cs="David" w:hint="cs"/>
          <w:b/>
          <w:bCs/>
          <w:sz w:val="24"/>
          <w:szCs w:val="24"/>
          <w:rtl/>
        </w:rPr>
        <w:t>השבתו של ידע יהודי</w:t>
      </w:r>
    </w:p>
    <w:p w14:paraId="717A0F85" w14:textId="5FB8CB83" w:rsidR="003B7EE2" w:rsidRDefault="003B7EE2" w:rsidP="00980405">
      <w:pPr>
        <w:bidi/>
        <w:spacing w:after="0" w:line="480" w:lineRule="auto"/>
        <w:jc w:val="both"/>
        <w:rPr>
          <w:rFonts w:ascii="David" w:hAnsi="David" w:cs="David"/>
          <w:sz w:val="24"/>
          <w:szCs w:val="24"/>
          <w:rtl/>
        </w:rPr>
      </w:pPr>
      <w:r>
        <w:rPr>
          <w:rFonts w:ascii="David" w:hAnsi="David" w:cs="David" w:hint="cs"/>
          <w:sz w:val="24"/>
          <w:szCs w:val="24"/>
          <w:rtl/>
        </w:rPr>
        <w:t xml:space="preserve">הצדקה </w:t>
      </w:r>
      <w:r w:rsidRPr="00144F22">
        <w:rPr>
          <w:rFonts w:ascii="David" w:hAnsi="David" w:cs="David" w:hint="cs"/>
          <w:sz w:val="24"/>
          <w:szCs w:val="24"/>
          <w:rtl/>
        </w:rPr>
        <w:t>נוספת</w:t>
      </w:r>
      <w:r>
        <w:rPr>
          <w:rFonts w:ascii="David" w:hAnsi="David" w:cs="David" w:hint="cs"/>
          <w:sz w:val="24"/>
          <w:szCs w:val="24"/>
          <w:rtl/>
        </w:rPr>
        <w:t xml:space="preserve"> לפעולת התרגום </w:t>
      </w:r>
      <w:r w:rsidRPr="00144F22">
        <w:rPr>
          <w:rFonts w:ascii="David" w:hAnsi="David" w:cs="David" w:hint="cs"/>
          <w:sz w:val="24"/>
          <w:szCs w:val="24"/>
          <w:rtl/>
        </w:rPr>
        <w:t xml:space="preserve">אשר </w:t>
      </w:r>
      <w:r>
        <w:rPr>
          <w:rFonts w:ascii="David" w:hAnsi="David" w:cs="David" w:hint="cs"/>
          <w:sz w:val="24"/>
          <w:szCs w:val="24"/>
          <w:rtl/>
        </w:rPr>
        <w:t>ה</w:t>
      </w:r>
      <w:r w:rsidRPr="00144F22">
        <w:rPr>
          <w:rFonts w:ascii="David" w:hAnsi="David" w:cs="David" w:hint="cs"/>
          <w:sz w:val="24"/>
          <w:szCs w:val="24"/>
          <w:rtl/>
        </w:rPr>
        <w:t>ופיעה למכביר בתרגומים יהודיים</w:t>
      </w:r>
      <w:r>
        <w:rPr>
          <w:rFonts w:ascii="David" w:hAnsi="David" w:cs="David" w:hint="cs"/>
          <w:sz w:val="24"/>
          <w:szCs w:val="24"/>
          <w:rtl/>
        </w:rPr>
        <w:t>, ובפרט בתרגומים לעברית, הייתה ש</w:t>
      </w:r>
      <w:r w:rsidRPr="00144F22">
        <w:rPr>
          <w:rFonts w:ascii="David" w:hAnsi="David" w:cs="David" w:hint="cs"/>
          <w:sz w:val="24"/>
          <w:szCs w:val="24"/>
          <w:rtl/>
        </w:rPr>
        <w:t>פעולת התרגום איננה, לאמיתו של דבר, שאיבה ממקורות זרים אלא השבה של ידע יהודי אשר אבד לאורך הדורות.</w:t>
      </w:r>
      <w:r>
        <w:rPr>
          <w:rFonts w:ascii="David" w:hAnsi="David" w:cs="David" w:hint="cs"/>
          <w:sz w:val="24"/>
          <w:szCs w:val="24"/>
          <w:rtl/>
        </w:rPr>
        <w:t xml:space="preserve"> מניע זה קשור בטבורו להצדקה הדתית לתרגום, וגם הוא מתאפיין בממדים פולמיים ומשיחיים. מחקרים קודמים כבר</w:t>
      </w:r>
      <w:r w:rsidRPr="00980405">
        <w:rPr>
          <w:rFonts w:ascii="David" w:hAnsi="David" w:cs="David" w:hint="cs"/>
          <w:sz w:val="24"/>
          <w:szCs w:val="24"/>
          <w:rtl/>
        </w:rPr>
        <w:t xml:space="preserve"> </w:t>
      </w:r>
      <w:r>
        <w:rPr>
          <w:rFonts w:ascii="David" w:hAnsi="David" w:cs="David" w:hint="cs"/>
          <w:sz w:val="24"/>
          <w:szCs w:val="24"/>
          <w:rtl/>
        </w:rPr>
        <w:t>דנו בפרוטרוט במיתוס של מקור החוכמות; כאן אציג רק מספר דוגמאות לשימוש במיתוס הזה, בזיקה לפעילות התרגום בעת החדשה המוקדמת.</w:t>
      </w:r>
    </w:p>
    <w:p w14:paraId="575BEFB6" w14:textId="11DDAB54" w:rsidR="003B7EE2" w:rsidRDefault="00AF74A0" w:rsidP="00E21C06">
      <w:pPr>
        <w:bidi/>
        <w:spacing w:after="0" w:line="480" w:lineRule="auto"/>
        <w:ind w:firstLine="360"/>
        <w:jc w:val="both"/>
        <w:rPr>
          <w:rFonts w:ascii="David" w:hAnsi="David" w:cs="David"/>
          <w:sz w:val="24"/>
          <w:szCs w:val="24"/>
          <w:rtl/>
        </w:rPr>
      </w:pPr>
      <w:r>
        <w:rPr>
          <w:rFonts w:ascii="David" w:hAnsi="David" w:cs="David" w:hint="cs"/>
          <w:sz w:val="24"/>
          <w:szCs w:val="24"/>
          <w:rtl/>
        </w:rPr>
        <w:t xml:space="preserve">תחילתו </w:t>
      </w:r>
      <w:r w:rsidR="003B7EE2">
        <w:rPr>
          <w:rFonts w:ascii="David" w:hAnsi="David" w:cs="David" w:hint="cs"/>
          <w:sz w:val="24"/>
          <w:szCs w:val="24"/>
          <w:rtl/>
        </w:rPr>
        <w:t>של מיתוס מקור הח</w:t>
      </w:r>
      <w:r w:rsidR="001433A7">
        <w:rPr>
          <w:rFonts w:ascii="David" w:hAnsi="David" w:cs="David" w:hint="cs"/>
          <w:sz w:val="24"/>
          <w:szCs w:val="24"/>
          <w:rtl/>
        </w:rPr>
        <w:t>ו</w:t>
      </w:r>
      <w:r w:rsidR="003B7EE2">
        <w:rPr>
          <w:rFonts w:ascii="David" w:hAnsi="David" w:cs="David" w:hint="cs"/>
          <w:sz w:val="24"/>
          <w:szCs w:val="24"/>
          <w:rtl/>
        </w:rPr>
        <w:t xml:space="preserve">כמות עוד בעת העתיקה, ובמהלך ימי הביניים הוא החל להופיע תדיר בכתביהם של מחברים יהודים כגון יהודה הלוי, הרמב"ם ועמנואל הרומי. מחברים אלה האמינו כי </w:t>
      </w:r>
      <w:r w:rsidR="003B7EE2" w:rsidRPr="00336AC7">
        <w:rPr>
          <w:rFonts w:ascii="David" w:hAnsi="David" w:cs="David" w:hint="cs"/>
          <w:sz w:val="24"/>
          <w:szCs w:val="24"/>
          <w:rtl/>
        </w:rPr>
        <w:t>התגליות</w:t>
      </w:r>
      <w:r w:rsidR="003B7EE2" w:rsidRPr="00336AC7">
        <w:rPr>
          <w:rFonts w:ascii="David" w:hAnsi="David" w:cs="David" w:hint="cs"/>
          <w:sz w:val="24"/>
          <w:szCs w:val="24"/>
          <w:rtl/>
          <w:lang w:bidi="en-US"/>
        </w:rPr>
        <w:t xml:space="preserve"> </w:t>
      </w:r>
      <w:r w:rsidR="003B7EE2" w:rsidRPr="00336AC7">
        <w:rPr>
          <w:rFonts w:ascii="David" w:hAnsi="David" w:cs="David" w:hint="cs"/>
          <w:sz w:val="24"/>
          <w:szCs w:val="24"/>
          <w:rtl/>
        </w:rPr>
        <w:t>והחידושים</w:t>
      </w:r>
      <w:r w:rsidR="003B7EE2" w:rsidRPr="00336AC7">
        <w:rPr>
          <w:rFonts w:ascii="David" w:hAnsi="David" w:cs="David" w:hint="cs"/>
          <w:sz w:val="24"/>
          <w:szCs w:val="24"/>
          <w:rtl/>
          <w:lang w:bidi="en-US"/>
        </w:rPr>
        <w:t xml:space="preserve"> </w:t>
      </w:r>
      <w:r w:rsidR="003B7EE2" w:rsidRPr="00336AC7">
        <w:rPr>
          <w:rFonts w:ascii="David" w:hAnsi="David" w:cs="David" w:hint="cs"/>
          <w:sz w:val="24"/>
          <w:szCs w:val="24"/>
          <w:rtl/>
        </w:rPr>
        <w:t>המדעיים</w:t>
      </w:r>
      <w:r w:rsidR="003B7EE2">
        <w:rPr>
          <w:rFonts w:ascii="David" w:hAnsi="David" w:cs="David" w:hint="cs"/>
          <w:sz w:val="24"/>
          <w:szCs w:val="24"/>
          <w:rtl/>
        </w:rPr>
        <w:t xml:space="preserve"> כבר </w:t>
      </w:r>
      <w:r w:rsidR="003B7EE2" w:rsidRPr="00336AC7">
        <w:rPr>
          <w:rFonts w:ascii="David" w:hAnsi="David" w:cs="David" w:hint="cs"/>
          <w:sz w:val="24"/>
          <w:szCs w:val="24"/>
          <w:rtl/>
        </w:rPr>
        <w:t>היו</w:t>
      </w:r>
      <w:r w:rsidR="003B7EE2" w:rsidRPr="00336AC7">
        <w:rPr>
          <w:rFonts w:ascii="David" w:hAnsi="David" w:cs="David" w:hint="cs"/>
          <w:sz w:val="24"/>
          <w:szCs w:val="24"/>
          <w:rtl/>
          <w:lang w:bidi="en-US"/>
        </w:rPr>
        <w:t xml:space="preserve"> </w:t>
      </w:r>
      <w:r w:rsidR="003B7EE2" w:rsidRPr="00336AC7">
        <w:rPr>
          <w:rFonts w:ascii="David" w:hAnsi="David" w:cs="David" w:hint="cs"/>
          <w:sz w:val="24"/>
          <w:szCs w:val="24"/>
          <w:rtl/>
        </w:rPr>
        <w:t>ידועים</w:t>
      </w:r>
      <w:r w:rsidR="003B7EE2" w:rsidRPr="00336AC7">
        <w:rPr>
          <w:rFonts w:ascii="David" w:hAnsi="David" w:cs="David" w:hint="cs"/>
          <w:sz w:val="24"/>
          <w:szCs w:val="24"/>
          <w:rtl/>
          <w:lang w:bidi="en-US"/>
        </w:rPr>
        <w:t xml:space="preserve"> </w:t>
      </w:r>
      <w:r w:rsidR="003B7EE2" w:rsidRPr="00336AC7">
        <w:rPr>
          <w:rFonts w:ascii="David" w:hAnsi="David" w:cs="David" w:hint="cs"/>
          <w:sz w:val="24"/>
          <w:szCs w:val="24"/>
          <w:rtl/>
        </w:rPr>
        <w:t>לסופר</w:t>
      </w:r>
      <w:r w:rsidR="003B7EE2" w:rsidRPr="00336AC7">
        <w:rPr>
          <w:rFonts w:ascii="David" w:hAnsi="David" w:cs="David" w:hint="cs"/>
          <w:sz w:val="24"/>
          <w:szCs w:val="24"/>
          <w:rtl/>
          <w:lang w:bidi="en-US"/>
        </w:rPr>
        <w:t xml:space="preserve"> </w:t>
      </w:r>
      <w:r w:rsidR="003B7EE2" w:rsidRPr="00336AC7">
        <w:rPr>
          <w:rFonts w:ascii="David" w:hAnsi="David" w:cs="David" w:hint="cs"/>
          <w:sz w:val="24"/>
          <w:szCs w:val="24"/>
          <w:rtl/>
        </w:rPr>
        <w:t>המקרא</w:t>
      </w:r>
      <w:r w:rsidR="003B7EE2">
        <w:rPr>
          <w:rFonts w:ascii="David" w:hAnsi="David" w:cs="David" w:hint="cs"/>
          <w:sz w:val="24"/>
          <w:szCs w:val="24"/>
          <w:rtl/>
        </w:rPr>
        <w:t xml:space="preserve">. וכך מסביר אברהם מלמד: </w:t>
      </w:r>
    </w:p>
    <w:p w14:paraId="673FC539" w14:textId="77777777" w:rsidR="003B7EE2" w:rsidRDefault="003B7EE2" w:rsidP="00E21C06">
      <w:pPr>
        <w:bidi/>
        <w:spacing w:after="0" w:line="480" w:lineRule="auto"/>
        <w:ind w:left="720"/>
        <w:jc w:val="both"/>
        <w:rPr>
          <w:rFonts w:ascii="David" w:hAnsi="David" w:cs="David"/>
          <w:sz w:val="24"/>
          <w:szCs w:val="24"/>
          <w:rtl/>
        </w:rPr>
      </w:pPr>
      <w:r w:rsidRPr="001B3E72">
        <w:rPr>
          <w:rFonts w:ascii="David" w:hAnsi="David" w:cs="David"/>
          <w:sz w:val="24"/>
          <w:szCs w:val="24"/>
          <w:rtl/>
        </w:rPr>
        <w:t xml:space="preserve">הואיל והטקסט המקראי נובע ממקור אלוהי ישיר, והאלוהות מזוהה עם חכמה אינסופית, נובע בהכרח שהטקסט הזה מכיל את כל הידיעות והאמִתות האפשריות, לפחות ברבדיו הנסתרים. נובע אפוא בהכרח שאומות העולם נטלו את המדעים מן היהודים, ואילו מן היהודים עצמם </w:t>
      </w:r>
      <w:r>
        <w:rPr>
          <w:rFonts w:ascii="David" w:hAnsi="David" w:cs="David" w:hint="cs"/>
          <w:sz w:val="24"/>
          <w:szCs w:val="24"/>
          <w:rtl/>
        </w:rPr>
        <w:t xml:space="preserve">הם נשכחו בצוק העתים </w:t>
      </w:r>
      <w:r>
        <w:rPr>
          <w:rFonts w:ascii="David" w:hAnsi="David" w:cs="David"/>
          <w:sz w:val="24"/>
          <w:szCs w:val="24"/>
          <w:rtl/>
        </w:rPr>
        <w:t>–</w:t>
      </w:r>
      <w:r>
        <w:rPr>
          <w:rFonts w:ascii="David" w:hAnsi="David" w:cs="David" w:hint="cs"/>
          <w:sz w:val="24"/>
          <w:szCs w:val="24"/>
          <w:rtl/>
        </w:rPr>
        <w:t xml:space="preserve"> הגלות והפיזור.</w:t>
      </w:r>
      <w:r>
        <w:rPr>
          <w:rStyle w:val="FootnoteReference"/>
          <w:rFonts w:ascii="David" w:hAnsi="David" w:cs="David"/>
          <w:sz w:val="24"/>
          <w:szCs w:val="24"/>
          <w:rtl/>
        </w:rPr>
        <w:footnoteReference w:id="90"/>
      </w:r>
      <w:r>
        <w:rPr>
          <w:rFonts w:ascii="David" w:hAnsi="David" w:cs="David" w:hint="cs"/>
          <w:sz w:val="24"/>
          <w:szCs w:val="24"/>
          <w:rtl/>
        </w:rPr>
        <w:t xml:space="preserve"> </w:t>
      </w:r>
    </w:p>
    <w:p w14:paraId="60003875" w14:textId="1E8D9CF6" w:rsidR="003B7EE2" w:rsidRDefault="003B7EE2" w:rsidP="00E21C06">
      <w:pPr>
        <w:bidi/>
        <w:spacing w:after="0" w:line="480" w:lineRule="auto"/>
        <w:jc w:val="both"/>
        <w:rPr>
          <w:rFonts w:ascii="David" w:hAnsi="David" w:cs="David"/>
          <w:sz w:val="24"/>
          <w:szCs w:val="24"/>
          <w:rtl/>
        </w:rPr>
      </w:pPr>
      <w:r>
        <w:rPr>
          <w:rFonts w:ascii="David" w:hAnsi="David" w:cs="David" w:hint="cs"/>
          <w:sz w:val="24"/>
          <w:szCs w:val="24"/>
          <w:rtl/>
        </w:rPr>
        <w:t>כבר בימי הביניים המאוחרים החל המיתוס לשמש אמצעי להצדקתם של תרגומי טקסטים זרים לעברית, והופיע בחיבוריהם של מתרגמים כגון עלי בן יוסף חביליו, אשתורי הפרחי ושלמה בן משה שלום.</w:t>
      </w:r>
      <w:r>
        <w:rPr>
          <w:rStyle w:val="FootnoteReference"/>
          <w:rFonts w:ascii="David" w:hAnsi="David" w:cs="David"/>
          <w:sz w:val="24"/>
          <w:szCs w:val="24"/>
          <w:rtl/>
        </w:rPr>
        <w:footnoteReference w:id="91"/>
      </w:r>
      <w:r>
        <w:rPr>
          <w:rFonts w:ascii="David" w:hAnsi="David" w:cs="David" w:hint="cs"/>
          <w:sz w:val="24"/>
          <w:szCs w:val="24"/>
          <w:rtl/>
        </w:rPr>
        <w:t xml:space="preserve"> </w:t>
      </w:r>
    </w:p>
    <w:p w14:paraId="04F039D9" w14:textId="38E07959" w:rsidR="003B7EE2" w:rsidRDefault="003B7EE2" w:rsidP="00EC5E27">
      <w:pPr>
        <w:bidi/>
        <w:spacing w:after="0" w:line="480" w:lineRule="auto"/>
        <w:ind w:firstLine="360"/>
        <w:jc w:val="both"/>
        <w:rPr>
          <w:rFonts w:ascii="David" w:hAnsi="David" w:cs="David"/>
          <w:sz w:val="24"/>
          <w:szCs w:val="24"/>
        </w:rPr>
      </w:pPr>
      <w:r>
        <w:rPr>
          <w:rFonts w:ascii="David" w:hAnsi="David" w:cs="David" w:hint="cs"/>
          <w:sz w:val="24"/>
          <w:szCs w:val="24"/>
          <w:rtl/>
        </w:rPr>
        <w:t>במהלך העת החדשה המוקדמת אימצו את המיתוס גם מחברים ומתרגמים עברים במרכז אירופה</w:t>
      </w:r>
      <w:r w:rsidRPr="00E21C06">
        <w:rPr>
          <w:rFonts w:ascii="David" w:hAnsi="David" w:cs="David" w:hint="cs"/>
          <w:sz w:val="24"/>
          <w:szCs w:val="24"/>
          <w:rtl/>
        </w:rPr>
        <w:t xml:space="preserve"> </w:t>
      </w:r>
      <w:r>
        <w:rPr>
          <w:rFonts w:ascii="David" w:hAnsi="David" w:cs="David" w:hint="cs"/>
          <w:sz w:val="24"/>
          <w:szCs w:val="24"/>
          <w:rtl/>
        </w:rPr>
        <w:t xml:space="preserve">ובמזרחה. כך, למשל, נכתב בהסכמתו של אב"ד קהילת האג, הרב שאול הלוי, לתרגומו </w:t>
      </w:r>
      <w:r w:rsidRPr="00A36053">
        <w:rPr>
          <w:rFonts w:ascii="David" w:hAnsi="David" w:cs="David" w:hint="cs"/>
          <w:sz w:val="24"/>
          <w:szCs w:val="24"/>
          <w:rtl/>
        </w:rPr>
        <w:t xml:space="preserve">של </w:t>
      </w:r>
      <w:r>
        <w:rPr>
          <w:rFonts w:ascii="David" w:hAnsi="David" w:cs="David" w:hint="cs"/>
          <w:sz w:val="24"/>
          <w:szCs w:val="24"/>
          <w:rtl/>
        </w:rPr>
        <w:t xml:space="preserve">הרב </w:t>
      </w:r>
      <w:r w:rsidRPr="00A36053">
        <w:rPr>
          <w:rFonts w:ascii="David" w:hAnsi="David" w:cs="David" w:hint="cs"/>
          <w:sz w:val="24"/>
          <w:szCs w:val="24"/>
          <w:rtl/>
        </w:rPr>
        <w:t xml:space="preserve">ברוך שיק </w:t>
      </w:r>
      <w:r w:rsidRPr="00A36053">
        <w:rPr>
          <w:rFonts w:ascii="David" w:hAnsi="David" w:cs="David" w:hint="cs"/>
          <w:sz w:val="24"/>
          <w:szCs w:val="24"/>
          <w:rtl/>
        </w:rPr>
        <w:lastRenderedPageBreak/>
        <w:t>משקלוב</w:t>
      </w:r>
      <w:r>
        <w:rPr>
          <w:rFonts w:ascii="David" w:hAnsi="David" w:cs="David" w:hint="cs"/>
          <w:sz w:val="24"/>
          <w:szCs w:val="24"/>
          <w:rtl/>
        </w:rPr>
        <w:t xml:space="preserve"> ל'יסודות' של אוקלידס</w:t>
      </w:r>
      <w:r w:rsidRPr="00A36053">
        <w:rPr>
          <w:rFonts w:ascii="David" w:hAnsi="David" w:cs="David" w:hint="cs"/>
          <w:sz w:val="24"/>
          <w:szCs w:val="24"/>
          <w:rtl/>
        </w:rPr>
        <w:t>: 'כי כל חכמה וכל מדע ממי יהודה יצאו מבני ישכר יודעי בינה</w:t>
      </w:r>
      <w:r>
        <w:rPr>
          <w:rFonts w:ascii="David" w:hAnsi="David" w:cs="David" w:hint="cs"/>
          <w:sz w:val="24"/>
          <w:szCs w:val="24"/>
          <w:rtl/>
        </w:rPr>
        <w:t>...</w:t>
      </w:r>
      <w:r w:rsidRPr="00A36053">
        <w:rPr>
          <w:rFonts w:ascii="David" w:hAnsi="David" w:cs="David" w:hint="cs"/>
          <w:sz w:val="24"/>
          <w:szCs w:val="24"/>
          <w:rtl/>
        </w:rPr>
        <w:t xml:space="preserve"> ועתה ב</w:t>
      </w:r>
      <w:r>
        <w:rPr>
          <w:rFonts w:ascii="David" w:hAnsi="David" w:cs="David" w:hint="cs"/>
          <w:sz w:val="24"/>
          <w:szCs w:val="24"/>
          <w:rtl/>
        </w:rPr>
        <w:t>ע</w:t>
      </w:r>
      <w:r w:rsidRPr="00A36053">
        <w:rPr>
          <w:rFonts w:ascii="David" w:hAnsi="David" w:cs="David" w:hint="cs"/>
          <w:sz w:val="24"/>
          <w:szCs w:val="24"/>
          <w:rtl/>
        </w:rPr>
        <w:t>ו"הר</w:t>
      </w:r>
      <w:r>
        <w:rPr>
          <w:rFonts w:ascii="David" w:hAnsi="David" w:cs="David" w:hint="cs"/>
          <w:sz w:val="24"/>
          <w:szCs w:val="24"/>
          <w:rtl/>
        </w:rPr>
        <w:t xml:space="preserve"> (=בעוונותינו הרבים)</w:t>
      </w:r>
      <w:r w:rsidRPr="00A36053">
        <w:rPr>
          <w:rFonts w:ascii="David" w:hAnsi="David" w:cs="David" w:hint="cs"/>
          <w:sz w:val="24"/>
          <w:szCs w:val="24"/>
          <w:rtl/>
        </w:rPr>
        <w:t xml:space="preserve"> זרים שלטו בם ואנחנו לא נדע מה נעשה מחרפה'.</w:t>
      </w:r>
      <w:r w:rsidRPr="00A36053">
        <w:rPr>
          <w:rFonts w:ascii="David" w:hAnsi="David" w:cs="David"/>
          <w:sz w:val="24"/>
          <w:szCs w:val="24"/>
          <w:vertAlign w:val="superscript"/>
          <w:rtl/>
        </w:rPr>
        <w:footnoteReference w:id="92"/>
      </w:r>
      <w:r w:rsidRPr="00A36053">
        <w:rPr>
          <w:rFonts w:ascii="David" w:hAnsi="David" w:cs="David" w:hint="cs"/>
          <w:sz w:val="24"/>
          <w:szCs w:val="24"/>
          <w:rtl/>
        </w:rPr>
        <w:t xml:space="preserve"> גם בתרגומו משנת 1703 של מאיר יהודה ליב נימרק לחיבור גרמני לא ידוע משמש המיתוס על אודות מקורן היהודי של הח</w:t>
      </w:r>
      <w:r>
        <w:rPr>
          <w:rFonts w:ascii="David" w:hAnsi="David" w:cs="David" w:hint="cs"/>
          <w:sz w:val="24"/>
          <w:szCs w:val="24"/>
          <w:rtl/>
        </w:rPr>
        <w:t>ו</w:t>
      </w:r>
      <w:r w:rsidRPr="00A36053">
        <w:rPr>
          <w:rFonts w:ascii="David" w:hAnsi="David" w:cs="David" w:hint="cs"/>
          <w:sz w:val="24"/>
          <w:szCs w:val="24"/>
          <w:rtl/>
        </w:rPr>
        <w:t>כמות להצדקת פעולת התרגום. בהקדמתו הארוכה לחיבור, שנותר בכתב יד, מציג נימרק את הח</w:t>
      </w:r>
      <w:r>
        <w:rPr>
          <w:rFonts w:ascii="David" w:hAnsi="David" w:cs="David" w:hint="cs"/>
          <w:sz w:val="24"/>
          <w:szCs w:val="24"/>
          <w:rtl/>
        </w:rPr>
        <w:t>ו</w:t>
      </w:r>
      <w:r w:rsidRPr="00A36053">
        <w:rPr>
          <w:rFonts w:ascii="David" w:hAnsi="David" w:cs="David" w:hint="cs"/>
          <w:sz w:val="24"/>
          <w:szCs w:val="24"/>
          <w:rtl/>
        </w:rPr>
        <w:t>כמה כ'נערה שבויה ישראלית' אשר 'משרתת את פני נכרית המושלת'.</w:t>
      </w:r>
      <w:r w:rsidRPr="00A36053">
        <w:rPr>
          <w:rFonts w:ascii="David" w:hAnsi="David" w:cs="David"/>
          <w:sz w:val="24"/>
          <w:szCs w:val="24"/>
          <w:vertAlign w:val="superscript"/>
          <w:rtl/>
        </w:rPr>
        <w:footnoteReference w:id="93"/>
      </w:r>
      <w:r w:rsidRPr="00A36053">
        <w:rPr>
          <w:rFonts w:ascii="David" w:hAnsi="David" w:cs="David" w:hint="cs"/>
          <w:sz w:val="24"/>
          <w:szCs w:val="24"/>
          <w:rtl/>
        </w:rPr>
        <w:t xml:space="preserve"> בהמשך ההקדמה יוצא המתרגם נגד ה</w:t>
      </w:r>
      <w:r>
        <w:rPr>
          <w:rFonts w:ascii="David" w:hAnsi="David" w:cs="David" w:hint="cs"/>
          <w:sz w:val="24"/>
          <w:szCs w:val="24"/>
          <w:rtl/>
        </w:rPr>
        <w:t>חשדנות המאפיינת את יחסם של יהודים בני זמנו ל</w:t>
      </w:r>
      <w:r w:rsidRPr="00A36053">
        <w:rPr>
          <w:rFonts w:ascii="David" w:hAnsi="David" w:cs="David" w:hint="cs"/>
          <w:sz w:val="24"/>
          <w:szCs w:val="24"/>
          <w:rtl/>
        </w:rPr>
        <w:t>ח</w:t>
      </w:r>
      <w:r>
        <w:rPr>
          <w:rFonts w:ascii="David" w:hAnsi="David" w:cs="David" w:hint="cs"/>
          <w:sz w:val="24"/>
          <w:szCs w:val="24"/>
          <w:rtl/>
        </w:rPr>
        <w:t>ו</w:t>
      </w:r>
      <w:r w:rsidRPr="00A36053">
        <w:rPr>
          <w:rFonts w:ascii="David" w:hAnsi="David" w:cs="David" w:hint="cs"/>
          <w:sz w:val="24"/>
          <w:szCs w:val="24"/>
          <w:rtl/>
        </w:rPr>
        <w:t>כמות החיצוניות ומסביר כי כלל הח</w:t>
      </w:r>
      <w:r>
        <w:rPr>
          <w:rFonts w:ascii="David" w:hAnsi="David" w:cs="David" w:hint="cs"/>
          <w:sz w:val="24"/>
          <w:szCs w:val="24"/>
          <w:rtl/>
        </w:rPr>
        <w:t>ו</w:t>
      </w:r>
      <w:r w:rsidRPr="00A36053">
        <w:rPr>
          <w:rFonts w:ascii="David" w:hAnsi="David" w:cs="David" w:hint="cs"/>
          <w:sz w:val="24"/>
          <w:szCs w:val="24"/>
          <w:rtl/>
        </w:rPr>
        <w:t xml:space="preserve">כמות </w:t>
      </w:r>
      <w:r>
        <w:rPr>
          <w:rFonts w:ascii="David" w:hAnsi="David" w:cs="David" w:hint="eastAsia"/>
          <w:sz w:val="24"/>
          <w:szCs w:val="24"/>
          <w:rtl/>
        </w:rPr>
        <w:t>–</w:t>
      </w:r>
      <w:r w:rsidRPr="00A36053">
        <w:rPr>
          <w:rFonts w:ascii="David" w:hAnsi="David" w:cs="David" w:hint="cs"/>
          <w:sz w:val="24"/>
          <w:szCs w:val="24"/>
          <w:rtl/>
        </w:rPr>
        <w:t xml:space="preserve"> מקורן ביהדות. נימרק חוזר על אגדה נפוצה, שאפלטון שאב את כל ידיעותיו מ</w:t>
      </w:r>
      <w:r>
        <w:rPr>
          <w:rFonts w:ascii="David" w:hAnsi="David" w:cs="David" w:hint="cs"/>
          <w:sz w:val="24"/>
          <w:szCs w:val="24"/>
          <w:rtl/>
        </w:rPr>
        <w:t xml:space="preserve">ן </w:t>
      </w:r>
      <w:r w:rsidRPr="00A36053">
        <w:rPr>
          <w:rFonts w:ascii="David" w:hAnsi="David" w:cs="David" w:hint="cs"/>
          <w:sz w:val="24"/>
          <w:szCs w:val="24"/>
          <w:rtl/>
        </w:rPr>
        <w:t>הנביא ירמיהו.</w:t>
      </w:r>
      <w:r w:rsidRPr="00A36053">
        <w:rPr>
          <w:rFonts w:ascii="David" w:hAnsi="David" w:cs="David"/>
          <w:sz w:val="24"/>
          <w:szCs w:val="24"/>
          <w:vertAlign w:val="superscript"/>
          <w:rtl/>
        </w:rPr>
        <w:footnoteReference w:id="94"/>
      </w:r>
      <w:r>
        <w:rPr>
          <w:rFonts w:ascii="David" w:hAnsi="David" w:cs="David" w:hint="cs"/>
          <w:sz w:val="24"/>
          <w:szCs w:val="24"/>
          <w:rtl/>
        </w:rPr>
        <w:t xml:space="preserve"> מעניין להיווכח כי הצדקה זו לתרגום מופיעה גם בחיבוריהם של משכילים מוקדמים, דוגמת ברוך לינדא ויצחק סטנוב. וכך מסבירה קוגמן: 'רבים מן המשכילים נטו לייחס את הידע והתפיסות שלהם, השאובים ממקורות זרים של תקופתם, לטקסטים מסורתיים יהודיים... שיטה זו... הציגה את התורה כמקור כל החכמות והמדעים, ואת הידע היהודי </w:t>
      </w:r>
      <w:r>
        <w:rPr>
          <w:rFonts w:ascii="David" w:hAnsi="David" w:cs="David"/>
          <w:sz w:val="24"/>
          <w:szCs w:val="24"/>
          <w:rtl/>
        </w:rPr>
        <w:t>–</w:t>
      </w:r>
      <w:r>
        <w:rPr>
          <w:rFonts w:ascii="David" w:hAnsi="David" w:cs="David" w:hint="cs"/>
          <w:sz w:val="24"/>
          <w:szCs w:val="24"/>
          <w:rtl/>
        </w:rPr>
        <w:t xml:space="preserve"> כעולה על הפילוסופיה היוונית</w:t>
      </w:r>
      <w:r>
        <w:rPr>
          <w:rFonts w:ascii="David" w:hAnsi="David" w:cs="David"/>
          <w:sz w:val="24"/>
          <w:szCs w:val="24"/>
          <w:rtl/>
        </w:rPr>
        <w:t>'</w:t>
      </w:r>
      <w:r>
        <w:rPr>
          <w:rFonts w:ascii="David" w:hAnsi="David" w:cs="David" w:hint="cs"/>
          <w:sz w:val="24"/>
          <w:szCs w:val="24"/>
          <w:rtl/>
        </w:rPr>
        <w:t>.</w:t>
      </w:r>
      <w:r>
        <w:rPr>
          <w:rStyle w:val="FootnoteReference"/>
          <w:rFonts w:ascii="David" w:hAnsi="David" w:cs="David"/>
          <w:sz w:val="24"/>
          <w:szCs w:val="24"/>
          <w:rtl/>
        </w:rPr>
        <w:footnoteReference w:id="95"/>
      </w:r>
    </w:p>
    <w:p w14:paraId="57395416" w14:textId="7880BF51" w:rsidR="003B7EE2" w:rsidRDefault="003B7EE2" w:rsidP="009B3FE9">
      <w:pPr>
        <w:bidi/>
        <w:spacing w:after="0" w:line="480" w:lineRule="auto"/>
        <w:ind w:firstLine="360"/>
        <w:jc w:val="both"/>
        <w:rPr>
          <w:rFonts w:ascii="David" w:hAnsi="David" w:cs="David"/>
          <w:sz w:val="24"/>
          <w:szCs w:val="24"/>
          <w:rtl/>
        </w:rPr>
      </w:pPr>
      <w:r>
        <w:rPr>
          <w:rFonts w:ascii="David" w:hAnsi="David" w:cs="David" w:hint="cs"/>
          <w:sz w:val="24"/>
          <w:szCs w:val="24"/>
          <w:rtl/>
        </w:rPr>
        <w:t>גם בספרות בידייש</w:t>
      </w:r>
      <w:r w:rsidRPr="009B3FE9">
        <w:rPr>
          <w:rFonts w:ascii="David" w:hAnsi="David" w:cs="David" w:hint="cs"/>
          <w:sz w:val="24"/>
          <w:szCs w:val="24"/>
          <w:rtl/>
        </w:rPr>
        <w:t xml:space="preserve"> </w:t>
      </w:r>
      <w:r>
        <w:rPr>
          <w:rFonts w:ascii="David" w:hAnsi="David" w:cs="David" w:hint="cs"/>
          <w:sz w:val="24"/>
          <w:szCs w:val="24"/>
          <w:rtl/>
        </w:rPr>
        <w:t>נעשה שימוש בדימוי הזה, בפרט בתרגומים של הספרות הבתר-מקראית. לדוגמה, בשנת 1712 ראה אור תרגום של ספר 'בן סירא', פרי עטו של המתרגם רב הפעלים יוסף בן יעקב מאארסן. התרגום נסמך על הגרסה ההולנדית של 'בן סירא', אשר הופיעה ב'ביבליה' של אדולף וישהר (</w:t>
      </w:r>
      <w:r>
        <w:rPr>
          <w:rFonts w:ascii="David" w:hAnsi="David" w:cs="David"/>
          <w:sz w:val="24"/>
          <w:szCs w:val="24"/>
        </w:rPr>
        <w:t>Visscher</w:t>
      </w:r>
      <w:r>
        <w:rPr>
          <w:rFonts w:ascii="David" w:hAnsi="David" w:cs="David" w:hint="cs"/>
          <w:sz w:val="24"/>
          <w:szCs w:val="24"/>
          <w:rtl/>
        </w:rPr>
        <w:t>).</w:t>
      </w:r>
      <w:r>
        <w:rPr>
          <w:rStyle w:val="FootnoteReference"/>
          <w:rFonts w:asciiTheme="majorBidi" w:hAnsiTheme="majorBidi" w:cstheme="majorBidi"/>
          <w:sz w:val="24"/>
          <w:szCs w:val="24"/>
          <w:shd w:val="clear" w:color="auto" w:fill="FFFFFF"/>
        </w:rPr>
        <w:footnoteReference w:id="96"/>
      </w:r>
      <w:r>
        <w:rPr>
          <w:rFonts w:ascii="David" w:hAnsi="David" w:cs="David" w:hint="cs"/>
          <w:sz w:val="24"/>
          <w:szCs w:val="24"/>
          <w:rtl/>
        </w:rPr>
        <w:t xml:space="preserve"> בהקדמה עברית קצרה, שנוספה לשער התרגום, נותן מאארסן ביטוי מובהק להיבט המשיחי של מיתוס מקור החוכמות ושל מפעל התרגום היהודי בזמנו:</w:t>
      </w:r>
    </w:p>
    <w:p w14:paraId="67D4ECAA" w14:textId="204D3F39" w:rsidR="003B7EE2" w:rsidRDefault="003B7EE2" w:rsidP="009B3FE9">
      <w:pPr>
        <w:bidi/>
        <w:spacing w:after="0" w:line="480" w:lineRule="auto"/>
        <w:ind w:left="720"/>
        <w:jc w:val="both"/>
        <w:rPr>
          <w:rFonts w:ascii="David" w:hAnsi="David" w:cs="David"/>
          <w:sz w:val="24"/>
          <w:szCs w:val="24"/>
          <w:rtl/>
        </w:rPr>
      </w:pPr>
      <w:r w:rsidRPr="001A2C73">
        <w:rPr>
          <w:rFonts w:ascii="David" w:hAnsi="David" w:cs="David"/>
          <w:sz w:val="24"/>
          <w:szCs w:val="24"/>
          <w:rtl/>
        </w:rPr>
        <w:t xml:space="preserve">הנה זה דבר חדוש הפלא ופלא ספר ישן נושן, </w:t>
      </w:r>
      <w:r w:rsidRPr="00DF0C36">
        <w:rPr>
          <w:rFonts w:ascii="David" w:hAnsi="David" w:cs="David"/>
          <w:sz w:val="24"/>
          <w:szCs w:val="24"/>
          <w:rtl/>
        </w:rPr>
        <w:t>אשר חבר ותקן יהשע בן יהוצדק הכהן הגדול ומפני חטאינו גלינו מארצינו אין אנו יכולין לעלות ולראות את כל ספרינו שהיו לנו, רק הרבה מהם נעלמו ונאבדו ובמספרם עלה גם ספר זה, אך טרם שנאבד נעתק על ידי נכדו יהושע בן סירק, מלשון הקודש ללשון מצרית, ומזה הלשון כל גויי הארצות העתיקו בלשונם, ומאחר שראיתי גודל חכמתו ותועלתו אמרתי בלב</w:t>
      </w:r>
      <w:r w:rsidR="00346F6B" w:rsidRPr="00DF0C36">
        <w:rPr>
          <w:rFonts w:ascii="David" w:hAnsi="David" w:cs="David" w:hint="cs"/>
          <w:sz w:val="24"/>
          <w:szCs w:val="24"/>
          <w:rtl/>
        </w:rPr>
        <w:t>י</w:t>
      </w:r>
      <w:r w:rsidRPr="00DF0C36">
        <w:rPr>
          <w:rFonts w:ascii="David" w:hAnsi="David" w:cs="David"/>
          <w:sz w:val="24"/>
          <w:szCs w:val="24"/>
          <w:rtl/>
        </w:rPr>
        <w:t xml:space="preserve"> להעתיק הספר הזה מלשון הולענ</w:t>
      </w:r>
      <w:r w:rsidRPr="00DF0C36">
        <w:rPr>
          <w:rFonts w:ascii="David" w:hAnsi="David" w:cs="David" w:hint="cs"/>
          <w:sz w:val="24"/>
          <w:szCs w:val="24"/>
          <w:rtl/>
        </w:rPr>
        <w:t>ד</w:t>
      </w:r>
      <w:r w:rsidRPr="00DF0C36">
        <w:rPr>
          <w:rFonts w:ascii="David" w:hAnsi="David" w:cs="David"/>
          <w:sz w:val="24"/>
          <w:szCs w:val="24"/>
          <w:rtl/>
        </w:rPr>
        <w:t>ש ללשוננו אשכנזי כדי לזכות את הר</w:t>
      </w:r>
      <w:r w:rsidRPr="00DF0C36">
        <w:rPr>
          <w:rFonts w:ascii="David" w:hAnsi="David" w:cs="David" w:hint="cs"/>
          <w:sz w:val="24"/>
          <w:szCs w:val="24"/>
          <w:rtl/>
        </w:rPr>
        <w:t>ב</w:t>
      </w:r>
      <w:r w:rsidRPr="00DF0C36">
        <w:rPr>
          <w:rFonts w:ascii="David" w:hAnsi="David" w:cs="David"/>
          <w:sz w:val="24"/>
          <w:szCs w:val="24"/>
          <w:rtl/>
        </w:rPr>
        <w:t xml:space="preserve">ים, ובזכות המחבר הספר </w:t>
      </w:r>
      <w:r w:rsidRPr="00DF0C36">
        <w:rPr>
          <w:rFonts w:ascii="David" w:hAnsi="David" w:cs="David"/>
          <w:sz w:val="24"/>
          <w:szCs w:val="24"/>
          <w:rtl/>
        </w:rPr>
        <w:lastRenderedPageBreak/>
        <w:t>הזה, נזכה לעלות לארצנו ולראות את בנין מקדשנו במהרה ובי</w:t>
      </w:r>
      <w:r w:rsidRPr="00DF0C36">
        <w:rPr>
          <w:rFonts w:ascii="David" w:hAnsi="David" w:cs="David" w:hint="cs"/>
          <w:sz w:val="24"/>
          <w:szCs w:val="24"/>
          <w:rtl/>
        </w:rPr>
        <w:t>מ</w:t>
      </w:r>
      <w:r w:rsidRPr="00DF0C36">
        <w:rPr>
          <w:rFonts w:ascii="David" w:hAnsi="David" w:cs="David"/>
          <w:sz w:val="24"/>
          <w:szCs w:val="24"/>
          <w:rtl/>
        </w:rPr>
        <w:t>ינו, ושם נמצא את ספרינו ואת כל חפצינו אמן.</w:t>
      </w:r>
      <w:r w:rsidRPr="00DF0C36">
        <w:rPr>
          <w:rStyle w:val="FootnoteReference"/>
          <w:rFonts w:ascii="David" w:hAnsi="David" w:cs="David"/>
          <w:sz w:val="24"/>
          <w:szCs w:val="24"/>
          <w:rtl/>
        </w:rPr>
        <w:footnoteReference w:id="97"/>
      </w:r>
    </w:p>
    <w:p w14:paraId="496CD602" w14:textId="77777777" w:rsidR="003B7EE2" w:rsidRDefault="003B7EE2" w:rsidP="00CD5A83">
      <w:pPr>
        <w:bidi/>
        <w:spacing w:after="0" w:line="480" w:lineRule="auto"/>
        <w:ind w:firstLine="360"/>
        <w:jc w:val="both"/>
        <w:rPr>
          <w:rFonts w:ascii="David" w:hAnsi="David" w:cs="David"/>
          <w:sz w:val="24"/>
          <w:szCs w:val="24"/>
          <w:rtl/>
        </w:rPr>
      </w:pPr>
    </w:p>
    <w:p w14:paraId="537FDC9D" w14:textId="2C42C93B" w:rsidR="003B7EE2" w:rsidRPr="00B96D2C" w:rsidRDefault="003B7EE2" w:rsidP="001975EF">
      <w:pPr>
        <w:bidi/>
        <w:spacing w:after="0" w:line="480" w:lineRule="auto"/>
        <w:jc w:val="center"/>
        <w:rPr>
          <w:rFonts w:ascii="David" w:hAnsi="David" w:cs="David"/>
          <w:b/>
          <w:bCs/>
          <w:sz w:val="24"/>
          <w:szCs w:val="24"/>
        </w:rPr>
      </w:pPr>
      <w:r>
        <w:rPr>
          <w:rFonts w:ascii="David" w:hAnsi="David" w:cs="David" w:hint="cs"/>
          <w:b/>
          <w:bCs/>
          <w:sz w:val="24"/>
          <w:szCs w:val="24"/>
          <w:rtl/>
        </w:rPr>
        <w:t xml:space="preserve">ג. </w:t>
      </w:r>
      <w:r w:rsidRPr="00B96D2C">
        <w:rPr>
          <w:rFonts w:ascii="David" w:hAnsi="David" w:cs="David" w:hint="cs"/>
          <w:b/>
          <w:bCs/>
          <w:sz w:val="24"/>
          <w:szCs w:val="24"/>
          <w:rtl/>
        </w:rPr>
        <w:t>שמירת סף</w:t>
      </w:r>
    </w:p>
    <w:p w14:paraId="30936200" w14:textId="77777777" w:rsidR="003B7EE2" w:rsidRDefault="003B7EE2" w:rsidP="00C80112">
      <w:pPr>
        <w:tabs>
          <w:tab w:val="left" w:pos="1810"/>
        </w:tabs>
        <w:bidi/>
        <w:spacing w:after="0" w:line="480" w:lineRule="auto"/>
        <w:jc w:val="both"/>
        <w:rPr>
          <w:rFonts w:ascii="David" w:hAnsi="David" w:cs="David"/>
          <w:sz w:val="24"/>
          <w:szCs w:val="24"/>
          <w:rtl/>
        </w:rPr>
      </w:pPr>
      <w:r>
        <w:rPr>
          <w:rFonts w:ascii="David" w:hAnsi="David" w:cs="David" w:hint="cs"/>
          <w:sz w:val="24"/>
          <w:szCs w:val="24"/>
          <w:rtl/>
        </w:rPr>
        <w:t>הצדקה מעניינת במיוחד לפעולת התרגום רואה במתרגמים את שומרי הסף של הספֵרה הספרותית היהודית. הדים ראשונים להצדקה זו ניתן למצוא כבר בימי הביניים. מחברים עברים אחדים שמו להם למטרה לתרגם ספרי רפואה מלטינית כדי להיאבק בתופעה של חולים יהודים המבקשים את עצתם של רופאים נוצרים.</w:t>
      </w:r>
      <w:r>
        <w:rPr>
          <w:rStyle w:val="FootnoteReference"/>
          <w:rFonts w:ascii="David" w:hAnsi="David" w:cs="David"/>
          <w:sz w:val="24"/>
          <w:szCs w:val="24"/>
          <w:rtl/>
        </w:rPr>
        <w:footnoteReference w:id="98"/>
      </w:r>
      <w:r>
        <w:rPr>
          <w:rFonts w:ascii="David" w:hAnsi="David" w:cs="David" w:hint="cs"/>
          <w:sz w:val="24"/>
          <w:szCs w:val="24"/>
          <w:rtl/>
        </w:rPr>
        <w:t xml:space="preserve"> כאמור, עם עלייתו של הדפוס, אשר הפך את עולם התרבות הנוצרי לזמין יותר עבור יהודים ברחבי אירופה, עלה ביתר שאת הצורך בתרגומם של חיבורים נוצריים לשפות יהודיות. הופעתם של קהלי קוראים חדשים, התפשטות הידע המדעי, התפתחותן של ספריות </w:t>
      </w:r>
      <w:r w:rsidRPr="00DF0C36">
        <w:rPr>
          <w:rFonts w:ascii="David" w:hAnsi="David" w:cs="David" w:hint="cs"/>
          <w:sz w:val="24"/>
          <w:szCs w:val="24"/>
          <w:rtl/>
        </w:rPr>
        <w:t>ורנקולריות</w:t>
      </w:r>
      <w:r>
        <w:rPr>
          <w:rFonts w:ascii="David" w:hAnsi="David" w:cs="David" w:hint="cs"/>
          <w:sz w:val="24"/>
          <w:szCs w:val="24"/>
          <w:rtl/>
        </w:rPr>
        <w:t xml:space="preserve"> והתשוקה הגוברת לידע ולספרות בקרב כל שכבות הציבור </w:t>
      </w:r>
      <w:r>
        <w:rPr>
          <w:rFonts w:ascii="David" w:hAnsi="David" w:cs="David"/>
          <w:sz w:val="24"/>
          <w:szCs w:val="24"/>
          <w:rtl/>
        </w:rPr>
        <w:t>–</w:t>
      </w:r>
      <w:r>
        <w:rPr>
          <w:rFonts w:ascii="David" w:hAnsi="David" w:cs="David" w:hint="cs"/>
          <w:sz w:val="24"/>
          <w:szCs w:val="24"/>
          <w:rtl/>
        </w:rPr>
        <w:t xml:space="preserve"> תופעות אלה השפיעו השפעה עמוקה על עולם הספרות האירופי. </w:t>
      </w:r>
    </w:p>
    <w:p w14:paraId="4CBDFB3E" w14:textId="58C28D91" w:rsidR="003B7EE2" w:rsidRDefault="003B7EE2" w:rsidP="00C80112">
      <w:pPr>
        <w:bidi/>
        <w:spacing w:after="0" w:line="480" w:lineRule="auto"/>
        <w:jc w:val="both"/>
        <w:rPr>
          <w:rFonts w:ascii="David" w:hAnsi="David" w:cs="David"/>
          <w:sz w:val="24"/>
          <w:szCs w:val="24"/>
          <w:rtl/>
        </w:rPr>
      </w:pPr>
      <w:r>
        <w:rPr>
          <w:rFonts w:ascii="David" w:hAnsi="David" w:cs="David" w:hint="cs"/>
          <w:sz w:val="24"/>
          <w:szCs w:val="24"/>
          <w:rtl/>
        </w:rPr>
        <w:tab/>
        <w:t>התסיסה התרבותית שאפיינה את העת החדשה המוקדמת נתנה את אותותיה גם על היהודים, ושוב לא ניתן היה להסתפק בארבע אמותיה של הספרייה העברית המצומצמת, הפונה לאליטה למדנית צרה. התרגום הציע את הפתרון המושלם לקושי שניצב בפניהם של מחברים ומדפיסים יהודים בתקופה זו: מצד אחד, עיבודם של טקסטים זרים לשפות יהודיות אִפשר לעבות ולהעשיר במהירות את ארון הספרים היהודי; מצד אחר, בהעברת הספרות הזרה ללשונות יהודיות</w:t>
      </w:r>
      <w:r w:rsidRPr="001A0A9D">
        <w:rPr>
          <w:rFonts w:ascii="David" w:hAnsi="David" w:cs="David"/>
          <w:sz w:val="24"/>
          <w:szCs w:val="24"/>
          <w:rtl/>
        </w:rPr>
        <w:t xml:space="preserve"> יכ</w:t>
      </w:r>
      <w:r>
        <w:rPr>
          <w:rFonts w:ascii="David" w:hAnsi="David" w:cs="David" w:hint="cs"/>
          <w:sz w:val="24"/>
          <w:szCs w:val="24"/>
          <w:rtl/>
        </w:rPr>
        <w:t>ו</w:t>
      </w:r>
      <w:r w:rsidRPr="001A0A9D">
        <w:rPr>
          <w:rFonts w:ascii="David" w:hAnsi="David" w:cs="David"/>
          <w:sz w:val="24"/>
          <w:szCs w:val="24"/>
          <w:rtl/>
        </w:rPr>
        <w:t>ל</w:t>
      </w:r>
      <w:r>
        <w:rPr>
          <w:rFonts w:ascii="David" w:hAnsi="David" w:cs="David" w:hint="cs"/>
          <w:sz w:val="24"/>
          <w:szCs w:val="24"/>
          <w:rtl/>
        </w:rPr>
        <w:t>ים היו</w:t>
      </w:r>
      <w:r w:rsidRPr="001A0A9D">
        <w:rPr>
          <w:rFonts w:ascii="David" w:hAnsi="David" w:cs="David"/>
          <w:sz w:val="24"/>
          <w:szCs w:val="24"/>
          <w:rtl/>
        </w:rPr>
        <w:t xml:space="preserve"> המתרגמים לפקח בזהירות על סוג התכנים והרעיונות שעשו את דרכם אל המרחב ה</w:t>
      </w:r>
      <w:r>
        <w:rPr>
          <w:rFonts w:ascii="David" w:hAnsi="David" w:cs="David" w:hint="cs"/>
          <w:sz w:val="24"/>
          <w:szCs w:val="24"/>
          <w:rtl/>
        </w:rPr>
        <w:t xml:space="preserve">תרבותי </w:t>
      </w:r>
      <w:r w:rsidRPr="001A0A9D">
        <w:rPr>
          <w:rFonts w:ascii="David" w:hAnsi="David" w:cs="David"/>
          <w:sz w:val="24"/>
          <w:szCs w:val="24"/>
          <w:rtl/>
        </w:rPr>
        <w:t>היהודי, ולעצב אותם לפי צרכי</w:t>
      </w:r>
      <w:r>
        <w:rPr>
          <w:rFonts w:ascii="David" w:hAnsi="David" w:cs="David" w:hint="cs"/>
          <w:sz w:val="24"/>
          <w:szCs w:val="24"/>
          <w:rtl/>
        </w:rPr>
        <w:t>ו</w:t>
      </w:r>
      <w:r w:rsidRPr="001A0A9D">
        <w:rPr>
          <w:rFonts w:ascii="David" w:hAnsi="David" w:cs="David"/>
          <w:sz w:val="24"/>
          <w:szCs w:val="24"/>
          <w:rtl/>
        </w:rPr>
        <w:t xml:space="preserve"> המיוחדים</w:t>
      </w:r>
      <w:r>
        <w:rPr>
          <w:rFonts w:ascii="David" w:hAnsi="David" w:cs="David" w:hint="cs"/>
          <w:sz w:val="24"/>
          <w:szCs w:val="24"/>
          <w:rtl/>
        </w:rPr>
        <w:t xml:space="preserve"> של הציבור היהודי</w:t>
      </w:r>
      <w:r w:rsidRPr="001A0A9D">
        <w:rPr>
          <w:rFonts w:ascii="David" w:hAnsi="David" w:cs="David"/>
          <w:sz w:val="24"/>
          <w:szCs w:val="24"/>
          <w:rtl/>
        </w:rPr>
        <w:t>.</w:t>
      </w:r>
      <w:r>
        <w:rPr>
          <w:rFonts w:ascii="David" w:hAnsi="David" w:cs="David" w:hint="cs"/>
          <w:sz w:val="24"/>
          <w:szCs w:val="24"/>
          <w:rtl/>
        </w:rPr>
        <w:t xml:space="preserve"> עדות להכרה בנחיצותו של התרגום נמצא למשל בהגהות הרמ"א (ר' משה איסרליש, 1525</w:t>
      </w:r>
      <w:r>
        <w:rPr>
          <w:rFonts w:ascii="David" w:hAnsi="David" w:cs="David" w:hint="eastAsia"/>
          <w:sz w:val="24"/>
          <w:szCs w:val="24"/>
          <w:rtl/>
        </w:rPr>
        <w:t>–</w:t>
      </w:r>
      <w:r>
        <w:rPr>
          <w:rFonts w:ascii="David" w:hAnsi="David" w:cs="David" w:hint="cs"/>
          <w:sz w:val="24"/>
          <w:szCs w:val="24"/>
          <w:rtl/>
        </w:rPr>
        <w:t>1572), שבהן הוא מסייג את האיסור לקרוא בספרי חולין המופיע ב'שולחן ערוך': 'ונראה לדקדק הא דאסור לקרות בשיחת חולין וסיפורי מלחמות היינו דוקא אם כתובים בלשון לע"ז אבל בלשון הקודש שרי'.</w:t>
      </w:r>
      <w:r>
        <w:rPr>
          <w:rStyle w:val="FootnoteReference"/>
          <w:rFonts w:ascii="David" w:hAnsi="David" w:cs="David"/>
          <w:sz w:val="24"/>
          <w:szCs w:val="24"/>
          <w:rtl/>
        </w:rPr>
        <w:footnoteReference w:id="99"/>
      </w:r>
      <w:r>
        <w:rPr>
          <w:rFonts w:ascii="David" w:hAnsi="David" w:cs="David" w:hint="cs"/>
          <w:sz w:val="24"/>
          <w:szCs w:val="24"/>
          <w:rtl/>
        </w:rPr>
        <w:t xml:space="preserve"> </w:t>
      </w:r>
    </w:p>
    <w:p w14:paraId="61A9BBD2" w14:textId="6A4BEB9C" w:rsidR="003B7EE2" w:rsidRDefault="003B7EE2" w:rsidP="00D12ACA">
      <w:pPr>
        <w:bidi/>
        <w:spacing w:after="0" w:line="480" w:lineRule="auto"/>
        <w:jc w:val="both"/>
        <w:rPr>
          <w:rFonts w:ascii="David" w:hAnsi="David" w:cs="David"/>
          <w:sz w:val="24"/>
          <w:szCs w:val="24"/>
          <w:rtl/>
        </w:rPr>
      </w:pPr>
      <w:r>
        <w:rPr>
          <w:rFonts w:ascii="David" w:hAnsi="David" w:cs="David"/>
          <w:sz w:val="24"/>
          <w:szCs w:val="24"/>
          <w:rtl/>
        </w:rPr>
        <w:tab/>
      </w:r>
      <w:r>
        <w:rPr>
          <w:rFonts w:ascii="David" w:hAnsi="David" w:cs="David" w:hint="cs"/>
          <w:sz w:val="24"/>
          <w:szCs w:val="24"/>
          <w:rtl/>
        </w:rPr>
        <w:t xml:space="preserve">דוגמה לשימוש בטיעון 'שמירת הסף' נמצא ב'אגרת אורחות עולם' של אברהם פריצול. </w:t>
      </w:r>
      <w:r w:rsidRPr="005F6AF8">
        <w:rPr>
          <w:rFonts w:ascii="David" w:hAnsi="David" w:cs="David" w:hint="cs"/>
          <w:sz w:val="24"/>
          <w:szCs w:val="24"/>
          <w:rtl/>
        </w:rPr>
        <w:t>כפי שהראה</w:t>
      </w:r>
      <w:r>
        <w:rPr>
          <w:rFonts w:ascii="David" w:hAnsi="David" w:cs="David" w:hint="cs"/>
          <w:sz w:val="24"/>
          <w:szCs w:val="24"/>
          <w:rtl/>
        </w:rPr>
        <w:t xml:space="preserve"> </w:t>
      </w:r>
      <w:r w:rsidRPr="005F6AF8">
        <w:rPr>
          <w:rFonts w:ascii="David" w:hAnsi="David" w:cs="David" w:hint="cs"/>
          <w:sz w:val="24"/>
          <w:szCs w:val="24"/>
          <w:rtl/>
        </w:rPr>
        <w:t>דוד</w:t>
      </w:r>
      <w:r>
        <w:rPr>
          <w:rFonts w:ascii="David" w:hAnsi="David" w:cs="David" w:hint="cs"/>
          <w:sz w:val="24"/>
          <w:szCs w:val="24"/>
          <w:rtl/>
        </w:rPr>
        <w:t xml:space="preserve"> </w:t>
      </w:r>
      <w:r w:rsidRPr="005F6AF8">
        <w:rPr>
          <w:rFonts w:ascii="David" w:hAnsi="David" w:cs="David" w:hint="cs"/>
          <w:sz w:val="24"/>
          <w:szCs w:val="24"/>
          <w:rtl/>
        </w:rPr>
        <w:t xml:space="preserve">רודרמן, </w:t>
      </w:r>
      <w:r>
        <w:rPr>
          <w:rFonts w:ascii="David" w:hAnsi="David" w:cs="David" w:hint="cs"/>
          <w:sz w:val="24"/>
          <w:szCs w:val="24"/>
          <w:rtl/>
        </w:rPr>
        <w:t xml:space="preserve">ספרו של פריצול </w:t>
      </w:r>
      <w:r w:rsidRPr="005F6AF8">
        <w:rPr>
          <w:rFonts w:ascii="David" w:hAnsi="David" w:cs="David" w:hint="cs"/>
          <w:sz w:val="24"/>
          <w:szCs w:val="24"/>
          <w:rtl/>
        </w:rPr>
        <w:t>הו</w:t>
      </w:r>
      <w:r>
        <w:rPr>
          <w:rFonts w:ascii="David" w:hAnsi="David" w:cs="David" w:hint="cs"/>
          <w:sz w:val="24"/>
          <w:szCs w:val="24"/>
          <w:rtl/>
        </w:rPr>
        <w:t>א</w:t>
      </w:r>
      <w:r w:rsidRPr="005F6AF8">
        <w:rPr>
          <w:rFonts w:ascii="David" w:hAnsi="David" w:cs="David" w:hint="cs"/>
          <w:sz w:val="24"/>
          <w:szCs w:val="24"/>
          <w:rtl/>
        </w:rPr>
        <w:t xml:space="preserve"> בחלקו הגדול תרגום עברי של מהדורה איטלקית של הספר </w:t>
      </w:r>
      <w:proofErr w:type="spellStart"/>
      <w:r w:rsidRPr="005F6AF8">
        <w:rPr>
          <w:rFonts w:ascii="David" w:hAnsi="David" w:cs="David"/>
          <w:i/>
          <w:iCs/>
          <w:sz w:val="24"/>
          <w:szCs w:val="24"/>
        </w:rPr>
        <w:t>Paesi</w:t>
      </w:r>
      <w:proofErr w:type="spellEnd"/>
      <w:r w:rsidRPr="005F6AF8">
        <w:rPr>
          <w:rFonts w:ascii="David" w:hAnsi="David" w:cs="David"/>
          <w:i/>
          <w:iCs/>
          <w:sz w:val="24"/>
          <w:szCs w:val="24"/>
        </w:rPr>
        <w:t xml:space="preserve"> </w:t>
      </w:r>
      <w:proofErr w:type="spellStart"/>
      <w:r w:rsidRPr="005F6AF8">
        <w:rPr>
          <w:rFonts w:ascii="David" w:hAnsi="David" w:cs="David"/>
          <w:i/>
          <w:iCs/>
          <w:sz w:val="24"/>
          <w:szCs w:val="24"/>
        </w:rPr>
        <w:t>novamente</w:t>
      </w:r>
      <w:proofErr w:type="spellEnd"/>
      <w:r w:rsidRPr="005F6AF8">
        <w:rPr>
          <w:rFonts w:ascii="David" w:hAnsi="David" w:cs="David"/>
          <w:i/>
          <w:iCs/>
          <w:sz w:val="24"/>
          <w:szCs w:val="24"/>
        </w:rPr>
        <w:t xml:space="preserve"> </w:t>
      </w:r>
      <w:proofErr w:type="spellStart"/>
      <w:r w:rsidRPr="005F6AF8">
        <w:rPr>
          <w:rFonts w:ascii="David" w:hAnsi="David" w:cs="David"/>
          <w:i/>
          <w:iCs/>
          <w:sz w:val="24"/>
          <w:szCs w:val="24"/>
        </w:rPr>
        <w:t>retrovati</w:t>
      </w:r>
      <w:proofErr w:type="spellEnd"/>
      <w:r w:rsidRPr="005F6AF8">
        <w:rPr>
          <w:rFonts w:ascii="David" w:hAnsi="David" w:cs="David"/>
          <w:i/>
          <w:iCs/>
          <w:sz w:val="24"/>
          <w:szCs w:val="24"/>
        </w:rPr>
        <w:t xml:space="preserve"> e novo </w:t>
      </w:r>
      <w:proofErr w:type="spellStart"/>
      <w:r w:rsidRPr="005F6AF8">
        <w:rPr>
          <w:rFonts w:ascii="David" w:hAnsi="David" w:cs="David"/>
          <w:i/>
          <w:iCs/>
          <w:sz w:val="24"/>
          <w:szCs w:val="24"/>
        </w:rPr>
        <w:t>mundo</w:t>
      </w:r>
      <w:proofErr w:type="spellEnd"/>
      <w:r w:rsidRPr="005F6AF8">
        <w:rPr>
          <w:rFonts w:ascii="David" w:hAnsi="David" w:cs="David" w:hint="cs"/>
          <w:sz w:val="24"/>
          <w:szCs w:val="24"/>
          <w:rtl/>
        </w:rPr>
        <w:t xml:space="preserve"> (1507), פרי עטו של המחבר האיטלקי</w:t>
      </w:r>
      <w:r>
        <w:rPr>
          <w:rFonts w:ascii="David" w:hAnsi="David" w:cs="David" w:hint="cs"/>
          <w:sz w:val="24"/>
          <w:szCs w:val="24"/>
          <w:rtl/>
        </w:rPr>
        <w:t xml:space="preserve"> פרנקנצנו דה מונטלבודו (</w:t>
      </w:r>
      <w:bookmarkStart w:id="6" w:name="_Hlk30687119"/>
      <w:proofErr w:type="spellStart"/>
      <w:r w:rsidRPr="005F6AF8">
        <w:rPr>
          <w:rFonts w:ascii="David" w:hAnsi="David" w:cs="David"/>
          <w:sz w:val="24"/>
          <w:szCs w:val="24"/>
        </w:rPr>
        <w:t>Montalboddo</w:t>
      </w:r>
      <w:bookmarkEnd w:id="6"/>
      <w:proofErr w:type="spellEnd"/>
      <w:r>
        <w:rPr>
          <w:rFonts w:ascii="David" w:hAnsi="David" w:cs="David" w:hint="cs"/>
          <w:sz w:val="24"/>
          <w:szCs w:val="24"/>
          <w:rtl/>
        </w:rPr>
        <w:t>)</w:t>
      </w:r>
      <w:r w:rsidRPr="005F6AF8">
        <w:rPr>
          <w:rFonts w:ascii="David" w:hAnsi="David" w:cs="David" w:hint="cs"/>
          <w:sz w:val="24"/>
          <w:szCs w:val="24"/>
          <w:rtl/>
        </w:rPr>
        <w:t>.</w:t>
      </w:r>
      <w:r>
        <w:rPr>
          <w:rStyle w:val="FootnoteReference"/>
          <w:rFonts w:ascii="David" w:hAnsi="David" w:cs="David"/>
          <w:sz w:val="24"/>
          <w:szCs w:val="24"/>
          <w:rtl/>
        </w:rPr>
        <w:footnoteReference w:id="100"/>
      </w:r>
      <w:r>
        <w:rPr>
          <w:rFonts w:ascii="David" w:hAnsi="David" w:cs="David" w:hint="cs"/>
          <w:sz w:val="24"/>
          <w:szCs w:val="24"/>
          <w:rtl/>
        </w:rPr>
        <w:t xml:space="preserve"> </w:t>
      </w:r>
      <w:r>
        <w:rPr>
          <w:rFonts w:ascii="David" w:hAnsi="David" w:cs="David" w:hint="cs"/>
          <w:sz w:val="24"/>
          <w:szCs w:val="24"/>
          <w:rtl/>
        </w:rPr>
        <w:lastRenderedPageBreak/>
        <w:t>כמתרגמים רבים אחרים בני זמנו, גם פריצול אינו מציין מפורשות את הסתמכותו על מקור זר, להוציא התייחסות מרומזת אחת בגוף החיבור.</w:t>
      </w:r>
      <w:r>
        <w:rPr>
          <w:rStyle w:val="FootnoteReference"/>
          <w:rFonts w:ascii="David" w:hAnsi="David" w:cs="David"/>
          <w:sz w:val="24"/>
          <w:szCs w:val="24"/>
          <w:rtl/>
        </w:rPr>
        <w:footnoteReference w:id="101"/>
      </w:r>
      <w:r>
        <w:rPr>
          <w:rFonts w:ascii="David" w:hAnsi="David" w:cs="David" w:hint="cs"/>
          <w:sz w:val="24"/>
          <w:szCs w:val="24"/>
          <w:rtl/>
        </w:rPr>
        <w:t xml:space="preserve"> יתרה מזאת, בניגוד ישיר לגאנז ולמתרגמים יהודים אחרים, אשר כפי שנוכחנו, פנו בהקדמותיהם לבני סמכא יהודים שהכשירו את העיון ב'ספרי האומות' (בהם, באופן אירוני, גם פריצול עצמו), בחר פריצול לפתוח את ספרו דווקא במתקפה קשה על העיון בספרים הללו:</w:t>
      </w:r>
    </w:p>
    <w:p w14:paraId="20A48A79" w14:textId="4B3C94E8" w:rsidR="003B7EE2" w:rsidRDefault="003B7EE2" w:rsidP="00D12ACA">
      <w:pPr>
        <w:tabs>
          <w:tab w:val="left" w:pos="1810"/>
        </w:tabs>
        <w:bidi/>
        <w:spacing w:after="0" w:line="480" w:lineRule="auto"/>
        <w:ind w:left="720"/>
        <w:jc w:val="both"/>
        <w:rPr>
          <w:rFonts w:ascii="David" w:hAnsi="David" w:cs="David"/>
          <w:sz w:val="24"/>
          <w:szCs w:val="24"/>
          <w:rtl/>
        </w:rPr>
      </w:pPr>
      <w:r w:rsidRPr="006D3C8A">
        <w:rPr>
          <w:rFonts w:ascii="David" w:hAnsi="David" w:cs="David"/>
          <w:sz w:val="24"/>
          <w:szCs w:val="24"/>
          <w:rtl/>
        </w:rPr>
        <w:t>להניח רבים מעצבון הטרדו</w:t>
      </w:r>
      <w:r>
        <w:rPr>
          <w:rFonts w:ascii="David" w:hAnsi="David" w:cs="David" w:hint="cs"/>
          <w:sz w:val="24"/>
          <w:szCs w:val="24"/>
          <w:rtl/>
        </w:rPr>
        <w:t>[ת]</w:t>
      </w:r>
      <w:r w:rsidRPr="006D3C8A">
        <w:rPr>
          <w:rFonts w:ascii="David" w:hAnsi="David" w:cs="David"/>
          <w:sz w:val="24"/>
          <w:szCs w:val="24"/>
          <w:rtl/>
        </w:rPr>
        <w:t xml:space="preserve"> והיגונות אשר מקצתם לפעמים כאשר יבקשו להשקיט המיית עצבונ</w:t>
      </w:r>
      <w:r>
        <w:rPr>
          <w:rFonts w:ascii="David" w:hAnsi="David" w:cs="David" w:hint="cs"/>
          <w:sz w:val="24"/>
          <w:szCs w:val="24"/>
          <w:rtl/>
        </w:rPr>
        <w:t>[ם]</w:t>
      </w:r>
      <w:r w:rsidRPr="006D3C8A">
        <w:rPr>
          <w:rFonts w:ascii="David" w:hAnsi="David" w:cs="David"/>
          <w:sz w:val="24"/>
          <w:szCs w:val="24"/>
          <w:rtl/>
        </w:rPr>
        <w:t xml:space="preserve"> ויגונ</w:t>
      </w:r>
      <w:r>
        <w:rPr>
          <w:rFonts w:ascii="David" w:hAnsi="David" w:cs="David" w:hint="cs"/>
          <w:sz w:val="24"/>
          <w:szCs w:val="24"/>
          <w:rtl/>
        </w:rPr>
        <w:t>[ם]</w:t>
      </w:r>
      <w:r w:rsidRPr="006D3C8A">
        <w:rPr>
          <w:rFonts w:ascii="David" w:hAnsi="David" w:cs="David"/>
          <w:sz w:val="24"/>
          <w:szCs w:val="24"/>
          <w:rtl/>
        </w:rPr>
        <w:t xml:space="preserve"> ילכו לקרוא בקריאו</w:t>
      </w:r>
      <w:r>
        <w:rPr>
          <w:rFonts w:ascii="David" w:hAnsi="David" w:cs="David" w:hint="cs"/>
          <w:sz w:val="24"/>
          <w:szCs w:val="24"/>
          <w:rtl/>
        </w:rPr>
        <w:t>[ת]</w:t>
      </w:r>
      <w:r w:rsidRPr="006D3C8A">
        <w:rPr>
          <w:rFonts w:ascii="David" w:hAnsi="David" w:cs="David"/>
          <w:sz w:val="24"/>
          <w:szCs w:val="24"/>
          <w:rtl/>
        </w:rPr>
        <w:t xml:space="preserve"> שירו</w:t>
      </w:r>
      <w:r>
        <w:rPr>
          <w:rFonts w:ascii="David" w:hAnsi="David" w:cs="David" w:hint="cs"/>
          <w:sz w:val="24"/>
          <w:szCs w:val="24"/>
          <w:rtl/>
        </w:rPr>
        <w:t>[ת]</w:t>
      </w:r>
      <w:r w:rsidRPr="006D3C8A">
        <w:rPr>
          <w:rFonts w:ascii="David" w:hAnsi="David" w:cs="David"/>
          <w:sz w:val="24"/>
          <w:szCs w:val="24"/>
          <w:rtl/>
        </w:rPr>
        <w:t xml:space="preserve"> באהבי זמה ובספרי מלחמות קדומות אשר בקריאתם לא היו ולא נבראו אלא למש</w:t>
      </w:r>
      <w:r>
        <w:rPr>
          <w:rFonts w:ascii="David" w:hAnsi="David" w:cs="David" w:hint="cs"/>
          <w:sz w:val="24"/>
          <w:szCs w:val="24"/>
          <w:rtl/>
        </w:rPr>
        <w:t>ל</w:t>
      </w:r>
      <w:r w:rsidRPr="006D3C8A">
        <w:rPr>
          <w:rFonts w:ascii="David" w:hAnsi="David" w:cs="David"/>
          <w:sz w:val="24"/>
          <w:szCs w:val="24"/>
          <w:rtl/>
        </w:rPr>
        <w:t xml:space="preserve"> נכתבו </w:t>
      </w:r>
      <w:r>
        <w:rPr>
          <w:rFonts w:ascii="David" w:hAnsi="David" w:cs="David" w:hint="cs"/>
          <w:sz w:val="24"/>
          <w:szCs w:val="24"/>
          <w:rtl/>
        </w:rPr>
        <w:t>ו</w:t>
      </w:r>
      <w:r w:rsidRPr="006D3C8A">
        <w:rPr>
          <w:rFonts w:ascii="David" w:hAnsi="David" w:cs="David"/>
          <w:sz w:val="24"/>
          <w:szCs w:val="24"/>
          <w:rtl/>
        </w:rPr>
        <w:t>בהם בכל מאד יעניינו ויעמיקו. ובילדי נכרים ישפיקו</w:t>
      </w:r>
      <w:r>
        <w:rPr>
          <w:rFonts w:ascii="David" w:hAnsi="David" w:cs="David" w:hint="cs"/>
          <w:sz w:val="24"/>
          <w:szCs w:val="24"/>
          <w:rtl/>
        </w:rPr>
        <w:t xml:space="preserve"> (על פי ישעיהו ב, ו)</w:t>
      </w:r>
      <w:r w:rsidRPr="006D3C8A">
        <w:rPr>
          <w:rFonts w:ascii="David" w:hAnsi="David" w:cs="David"/>
          <w:sz w:val="24"/>
          <w:szCs w:val="24"/>
          <w:rtl/>
        </w:rPr>
        <w:t>. על כן אמרתי אני אברהם פריצול בן מרדכי מאויניון... לאהבת גבירים ידידים חשובים זרע קדש מצבתם אשר אהבתים לחבר לכבודם</w:t>
      </w:r>
      <w:r>
        <w:rPr>
          <w:rFonts w:ascii="David" w:hAnsi="David" w:cs="David" w:hint="cs"/>
          <w:sz w:val="24"/>
          <w:szCs w:val="24"/>
          <w:rtl/>
        </w:rPr>
        <w:t>...</w:t>
      </w:r>
      <w:r w:rsidRPr="006D3C8A">
        <w:rPr>
          <w:rFonts w:ascii="David" w:hAnsi="David" w:cs="David"/>
          <w:sz w:val="24"/>
          <w:szCs w:val="24"/>
          <w:rtl/>
        </w:rPr>
        <w:t xml:space="preserve"> את דברי האגרת הזאת.</w:t>
      </w:r>
      <w:r>
        <w:rPr>
          <w:rStyle w:val="FootnoteReference"/>
          <w:rFonts w:ascii="David" w:hAnsi="David" w:cs="David"/>
          <w:sz w:val="24"/>
          <w:szCs w:val="24"/>
          <w:rtl/>
        </w:rPr>
        <w:footnoteReference w:id="102"/>
      </w:r>
    </w:p>
    <w:p w14:paraId="298B7EDD" w14:textId="5E0B2BED" w:rsidR="003B7EE2" w:rsidRDefault="003B7EE2" w:rsidP="00D12ACA">
      <w:pPr>
        <w:tabs>
          <w:tab w:val="left" w:pos="1810"/>
        </w:tabs>
        <w:bidi/>
        <w:spacing w:after="0" w:line="480" w:lineRule="auto"/>
        <w:jc w:val="both"/>
        <w:rPr>
          <w:rFonts w:ascii="David" w:hAnsi="David" w:cs="David"/>
          <w:sz w:val="24"/>
          <w:szCs w:val="24"/>
          <w:rtl/>
        </w:rPr>
      </w:pPr>
      <w:r>
        <w:rPr>
          <w:rFonts w:ascii="David" w:hAnsi="David" w:cs="David" w:hint="cs"/>
          <w:sz w:val="24"/>
          <w:szCs w:val="24"/>
          <w:rtl/>
        </w:rPr>
        <w:t>פריצול</w:t>
      </w:r>
      <w:r w:rsidRPr="00D12ACA">
        <w:rPr>
          <w:rFonts w:ascii="David" w:hAnsi="David" w:cs="David" w:hint="cs"/>
          <w:sz w:val="24"/>
          <w:szCs w:val="24"/>
          <w:rtl/>
        </w:rPr>
        <w:t xml:space="preserve"> </w:t>
      </w:r>
      <w:r>
        <w:rPr>
          <w:rFonts w:ascii="David" w:hAnsi="David" w:cs="David" w:hint="cs"/>
          <w:sz w:val="24"/>
          <w:szCs w:val="24"/>
          <w:rtl/>
        </w:rPr>
        <w:t xml:space="preserve">יוצא אפוא נחרצות נגד העיון בספרי זימה ודמיון בפרט, ונגד הקריאה בספרי האומות בכלל, ומציג את ספרו כחלופה הולמת למקורות אלה. ואולם, כיצד עולה בקנה אחד התנגדות נחרצת זו לידע חוץ-יהודי עם פעולת התרגום העומדת בבסיס החיבור? כאן מתבהרת ביתר שאת התפיסה היהודית הייחודית, הרואה בתרגום </w:t>
      </w:r>
      <w:r w:rsidRPr="00D12ACA">
        <w:rPr>
          <w:rFonts w:ascii="David" w:hAnsi="David" w:cs="David" w:hint="cs"/>
          <w:sz w:val="24"/>
          <w:szCs w:val="24"/>
          <w:rtl/>
        </w:rPr>
        <w:t>לא אמצעי</w:t>
      </w:r>
      <w:r w:rsidRPr="0052464E">
        <w:rPr>
          <w:rFonts w:ascii="David" w:hAnsi="David" w:cs="David" w:hint="cs"/>
          <w:b/>
          <w:bCs/>
          <w:sz w:val="24"/>
          <w:szCs w:val="24"/>
          <w:rtl/>
        </w:rPr>
        <w:t xml:space="preserve"> להיחשף</w:t>
      </w:r>
      <w:r>
        <w:rPr>
          <w:rFonts w:ascii="David" w:hAnsi="David" w:cs="David" w:hint="cs"/>
          <w:sz w:val="24"/>
          <w:szCs w:val="24"/>
          <w:rtl/>
        </w:rPr>
        <w:t xml:space="preserve"> לתרבות הרוב הנוצרית אלא דווקא אמצעי </w:t>
      </w:r>
      <w:r w:rsidRPr="00AE45F2">
        <w:rPr>
          <w:rFonts w:ascii="David" w:hAnsi="David" w:cs="David" w:hint="cs"/>
          <w:b/>
          <w:bCs/>
          <w:sz w:val="24"/>
          <w:szCs w:val="24"/>
          <w:rtl/>
        </w:rPr>
        <w:t>לשמירת גבולותיה</w:t>
      </w:r>
      <w:r>
        <w:rPr>
          <w:rFonts w:ascii="David" w:hAnsi="David" w:cs="David" w:hint="cs"/>
          <w:sz w:val="24"/>
          <w:szCs w:val="24"/>
          <w:rtl/>
        </w:rPr>
        <w:t xml:space="preserve"> התרבותיים והדתיים של תרבות המיעוט היהודית. </w:t>
      </w:r>
    </w:p>
    <w:p w14:paraId="583DF624" w14:textId="50DFC083" w:rsidR="003B7EE2" w:rsidRDefault="003B7EE2" w:rsidP="002C7553">
      <w:pPr>
        <w:bidi/>
        <w:spacing w:after="0" w:line="480" w:lineRule="auto"/>
        <w:jc w:val="both"/>
        <w:rPr>
          <w:rFonts w:ascii="David" w:hAnsi="David" w:cs="David"/>
          <w:sz w:val="24"/>
          <w:szCs w:val="24"/>
          <w:rtl/>
        </w:rPr>
      </w:pPr>
      <w:r>
        <w:rPr>
          <w:rFonts w:ascii="David" w:hAnsi="David" w:cs="David"/>
          <w:sz w:val="24"/>
          <w:szCs w:val="24"/>
          <w:rtl/>
        </w:rPr>
        <w:tab/>
      </w:r>
      <w:r>
        <w:rPr>
          <w:rFonts w:ascii="David" w:hAnsi="David" w:cs="David" w:hint="cs"/>
          <w:sz w:val="24"/>
          <w:szCs w:val="24"/>
          <w:rtl/>
        </w:rPr>
        <w:t xml:space="preserve">במבט בן-זמננו נראה שהבנה זו של פעולת התרגום נוגדת את השכל הישר, אבל פריצול לא היה ייחודי בתפיסתו </w:t>
      </w:r>
      <w:r w:rsidR="00CA564A">
        <w:rPr>
          <w:rFonts w:ascii="David" w:hAnsi="David" w:cs="David" w:hint="cs"/>
          <w:sz w:val="24"/>
          <w:szCs w:val="24"/>
          <w:rtl/>
        </w:rPr>
        <w:t>האקסלוסיבית</w:t>
      </w:r>
      <w:r>
        <w:rPr>
          <w:rFonts w:ascii="David" w:hAnsi="David" w:cs="David" w:hint="cs"/>
          <w:sz w:val="24"/>
          <w:szCs w:val="24"/>
          <w:rtl/>
        </w:rPr>
        <w:t xml:space="preserve"> של פעולת התרגום. ביטויים דומים נמצא בחיבורים מדעיים רבים, ובפרט </w:t>
      </w:r>
      <w:r w:rsidR="00CA564A">
        <w:rPr>
          <w:rFonts w:ascii="David" w:hAnsi="David" w:cs="David" w:hint="cs"/>
          <w:sz w:val="24"/>
          <w:szCs w:val="24"/>
          <w:rtl/>
        </w:rPr>
        <w:t xml:space="preserve">בטקסטים </w:t>
      </w:r>
      <w:r>
        <w:rPr>
          <w:rFonts w:ascii="David" w:hAnsi="David" w:cs="David" w:hint="cs"/>
          <w:sz w:val="24"/>
          <w:szCs w:val="24"/>
          <w:rtl/>
        </w:rPr>
        <w:t xml:space="preserve">עבריים שהופיעו במהלך המאה השמונה עשרה. כך, למשל, בתרגומו של נימרק משנת 1703, שבו הִשווה כזכור את החוכמה לעלמה יהודייה שבויה, </w:t>
      </w:r>
      <w:r w:rsidR="00CA564A">
        <w:rPr>
          <w:rFonts w:ascii="David" w:hAnsi="David" w:cs="David" w:hint="cs"/>
          <w:sz w:val="24"/>
          <w:szCs w:val="24"/>
          <w:rtl/>
        </w:rPr>
        <w:t>נ</w:t>
      </w:r>
      <w:r>
        <w:rPr>
          <w:rFonts w:ascii="David" w:hAnsi="David" w:cs="David" w:hint="cs"/>
          <w:sz w:val="24"/>
          <w:szCs w:val="24"/>
          <w:rtl/>
        </w:rPr>
        <w:t xml:space="preserve">טען עוד כי הקוראים היהודים: 'אותה (=את החוכמה) מאמתחותיהם </w:t>
      </w:r>
      <w:r w:rsidR="00CA564A" w:rsidRPr="00DF0C36">
        <w:rPr>
          <w:rFonts w:ascii="David" w:hAnsi="David" w:cs="David" w:hint="cs"/>
          <w:sz w:val="24"/>
          <w:szCs w:val="24"/>
          <w:rtl/>
        </w:rPr>
        <w:t>יריקו</w:t>
      </w:r>
      <w:r w:rsidR="00DF0C36">
        <w:rPr>
          <w:rFonts w:ascii="David" w:hAnsi="David" w:cs="David"/>
          <w:sz w:val="24"/>
          <w:szCs w:val="24"/>
        </w:rPr>
        <w:t xml:space="preserve"> </w:t>
      </w:r>
      <w:r w:rsidRPr="00DF0C36">
        <w:rPr>
          <w:rFonts w:ascii="David" w:hAnsi="David" w:cs="David" w:hint="cs"/>
          <w:sz w:val="24"/>
          <w:szCs w:val="24"/>
          <w:rtl/>
        </w:rPr>
        <w:t>וביל</w:t>
      </w:r>
      <w:r>
        <w:rPr>
          <w:rFonts w:ascii="David" w:hAnsi="David" w:cs="David" w:hint="cs"/>
          <w:sz w:val="24"/>
          <w:szCs w:val="24"/>
          <w:rtl/>
        </w:rPr>
        <w:t>די נכריים ישפיקו שפתיהם יחבבו ואות[ם] ילבבו לחשבם היותר ממולחת וצחה</w:t>
      </w:r>
      <w:r>
        <w:rPr>
          <w:rFonts w:ascii="David" w:hAnsi="David" w:cs="David"/>
          <w:sz w:val="24"/>
          <w:szCs w:val="24"/>
          <w:rtl/>
        </w:rPr>
        <w:t>'</w:t>
      </w:r>
      <w:r>
        <w:rPr>
          <w:rFonts w:ascii="David" w:hAnsi="David" w:cs="David" w:hint="cs"/>
          <w:sz w:val="24"/>
          <w:szCs w:val="24"/>
          <w:rtl/>
        </w:rPr>
        <w:t>.</w:t>
      </w:r>
      <w:r>
        <w:rPr>
          <w:rStyle w:val="FootnoteReference"/>
          <w:rFonts w:ascii="David" w:hAnsi="David" w:cs="David"/>
          <w:sz w:val="24"/>
          <w:szCs w:val="24"/>
          <w:rtl/>
        </w:rPr>
        <w:footnoteReference w:id="103"/>
      </w:r>
      <w:r>
        <w:rPr>
          <w:rFonts w:ascii="David" w:hAnsi="David" w:cs="David" w:hint="cs"/>
          <w:sz w:val="24"/>
          <w:szCs w:val="24"/>
          <w:rtl/>
        </w:rPr>
        <w:t xml:space="preserve"> דברים דומים נמצא אצל משה סופר (החתם סופר), שלקראת סוף המאה השמונה עשרה חיבר חיבור עברי בחוכמת האסטרונומיה והפיזיקה: 'למען יהי[ה] ביד תלמידיו ללמוד מתוכו, לבל יספיקו בילדי נכרים</w:t>
      </w:r>
      <w:r>
        <w:rPr>
          <w:rFonts w:ascii="David" w:hAnsi="David" w:cs="David"/>
          <w:sz w:val="24"/>
          <w:szCs w:val="24"/>
          <w:rtl/>
        </w:rPr>
        <w:t>'</w:t>
      </w:r>
      <w:r>
        <w:rPr>
          <w:rFonts w:ascii="David" w:hAnsi="David" w:cs="David" w:hint="cs"/>
          <w:sz w:val="24"/>
          <w:szCs w:val="24"/>
          <w:rtl/>
        </w:rPr>
        <w:t>.</w:t>
      </w:r>
      <w:r>
        <w:rPr>
          <w:rStyle w:val="FootnoteReference"/>
          <w:rFonts w:ascii="David" w:hAnsi="David" w:cs="David"/>
          <w:sz w:val="24"/>
          <w:szCs w:val="24"/>
          <w:rtl/>
        </w:rPr>
        <w:footnoteReference w:id="104"/>
      </w:r>
      <w:r>
        <w:rPr>
          <w:rFonts w:ascii="David" w:hAnsi="David" w:cs="David" w:hint="cs"/>
          <w:sz w:val="24"/>
          <w:szCs w:val="24"/>
          <w:rtl/>
        </w:rPr>
        <w:t xml:space="preserve"> לדברי נכדו של החתם סופר, הופעת 'ספר הברית' של פנחס הורוויץ ביטלה את הצורך בחיבור והוא לא הושלם מעולם.</w:t>
      </w:r>
      <w:r>
        <w:rPr>
          <w:rStyle w:val="FootnoteReference"/>
          <w:rFonts w:ascii="David" w:hAnsi="David" w:cs="David"/>
          <w:sz w:val="24"/>
          <w:szCs w:val="24"/>
          <w:rtl/>
        </w:rPr>
        <w:footnoteReference w:id="105"/>
      </w:r>
      <w:r>
        <w:rPr>
          <w:rFonts w:ascii="David" w:hAnsi="David" w:cs="David" w:hint="cs"/>
          <w:sz w:val="24"/>
          <w:szCs w:val="24"/>
          <w:rtl/>
        </w:rPr>
        <w:t xml:space="preserve"> הורוויץ, מצידו, הזהיר את קוראיו ב'ספר הברית': </w:t>
      </w:r>
      <w:r w:rsidRPr="00E14D3C">
        <w:rPr>
          <w:rFonts w:ascii="David" w:hAnsi="David" w:cs="David" w:hint="cs"/>
          <w:sz w:val="24"/>
          <w:szCs w:val="24"/>
          <w:rtl/>
        </w:rPr>
        <w:t xml:space="preserve">'ואל דרך הגוים אל תלמד ואל תקרב אל פתח ביתה כי כל </w:t>
      </w:r>
      <w:r w:rsidRPr="00E14D3C">
        <w:rPr>
          <w:rFonts w:ascii="David" w:hAnsi="David" w:cs="David" w:hint="cs"/>
          <w:sz w:val="24"/>
          <w:szCs w:val="24"/>
          <w:rtl/>
        </w:rPr>
        <w:lastRenderedPageBreak/>
        <w:t>באיה לא ישובון ולא ישיגו אורחות חיים'.</w:t>
      </w:r>
      <w:r w:rsidRPr="00E14D3C">
        <w:rPr>
          <w:rStyle w:val="FootnoteReference"/>
          <w:rFonts w:ascii="David" w:hAnsi="David" w:cs="David"/>
          <w:sz w:val="24"/>
          <w:szCs w:val="24"/>
          <w:rtl/>
        </w:rPr>
        <w:footnoteReference w:id="106"/>
      </w:r>
      <w:r>
        <w:rPr>
          <w:rFonts w:ascii="David" w:hAnsi="David" w:cs="David" w:hint="cs"/>
          <w:sz w:val="24"/>
          <w:szCs w:val="24"/>
          <w:rtl/>
        </w:rPr>
        <w:t xml:space="preserve"> כפי שנוכחנו, באותה נשימה טען הורוויץ כי תרגם בעצמו מתוך חיבוריהם של מחברים נוצרים. </w:t>
      </w:r>
    </w:p>
    <w:p w14:paraId="0C43A451" w14:textId="0C32AF02" w:rsidR="003B7EE2" w:rsidRDefault="003B7EE2" w:rsidP="00D12B78">
      <w:pPr>
        <w:bidi/>
        <w:spacing w:after="0" w:line="480" w:lineRule="auto"/>
        <w:ind w:firstLine="720"/>
        <w:jc w:val="both"/>
        <w:rPr>
          <w:rFonts w:ascii="David" w:hAnsi="David" w:cs="David"/>
          <w:sz w:val="24"/>
          <w:szCs w:val="24"/>
          <w:rtl/>
        </w:rPr>
      </w:pPr>
      <w:r>
        <w:rPr>
          <w:rFonts w:ascii="David" w:hAnsi="David" w:cs="David" w:hint="cs"/>
          <w:sz w:val="24"/>
          <w:szCs w:val="24"/>
          <w:rtl/>
        </w:rPr>
        <w:t>קודם לכן באותה המאה התמודד גם ר' יעקב עמדן עם בעיית הלגיטימיות של העיון בספרי האומות. הוא רתם את המיתוס של מקור החוכמות לדיונו, והסביר כי חכמי האומות 'לא חדשו ו</w:t>
      </w:r>
      <w:r w:rsidRPr="001E56D3">
        <w:rPr>
          <w:rFonts w:ascii="David" w:hAnsi="David" w:cs="David"/>
          <w:sz w:val="24"/>
          <w:szCs w:val="24"/>
          <w:rtl/>
        </w:rPr>
        <w:t>לא הוסיפו מה שלא ידענו ולא שמענו מחכמינו האלהי</w:t>
      </w:r>
      <w:r>
        <w:rPr>
          <w:rFonts w:ascii="David" w:hAnsi="David" w:cs="David" w:hint="cs"/>
          <w:sz w:val="24"/>
          <w:szCs w:val="24"/>
          <w:rtl/>
        </w:rPr>
        <w:t xml:space="preserve">ים', אלא רק </w:t>
      </w:r>
      <w:r w:rsidRPr="001E56D3">
        <w:rPr>
          <w:rFonts w:ascii="David" w:hAnsi="David" w:cs="David" w:hint="cs"/>
          <w:sz w:val="24"/>
          <w:szCs w:val="24"/>
          <w:rtl/>
        </w:rPr>
        <w:t>'</w:t>
      </w:r>
      <w:r w:rsidRPr="001E56D3">
        <w:rPr>
          <w:rFonts w:ascii="David" w:hAnsi="David" w:cs="David"/>
          <w:sz w:val="24"/>
          <w:szCs w:val="24"/>
          <w:rtl/>
        </w:rPr>
        <w:t>גנבו מדברי הנבואה ומחז"ל וישימו בכליהם, וילביש</w:t>
      </w:r>
      <w:r>
        <w:rPr>
          <w:rFonts w:ascii="David" w:hAnsi="David" w:cs="David" w:hint="cs"/>
          <w:sz w:val="24"/>
          <w:szCs w:val="24"/>
          <w:rtl/>
        </w:rPr>
        <w:t>ו</w:t>
      </w:r>
      <w:r w:rsidRPr="001E56D3">
        <w:rPr>
          <w:rFonts w:ascii="David" w:hAnsi="David" w:cs="David"/>
          <w:sz w:val="24"/>
          <w:szCs w:val="24"/>
          <w:rtl/>
        </w:rPr>
        <w:t xml:space="preserve"> החכמה בגדים אחרים, למען יקרא שמם עליה</w:t>
      </w:r>
      <w:r>
        <w:rPr>
          <w:rFonts w:ascii="David" w:hAnsi="David" w:cs="David"/>
          <w:sz w:val="24"/>
          <w:szCs w:val="24"/>
          <w:rtl/>
        </w:rPr>
        <w:t>'.</w:t>
      </w:r>
      <w:r>
        <w:rPr>
          <w:rFonts w:ascii="David" w:hAnsi="David" w:cs="David" w:hint="cs"/>
          <w:sz w:val="24"/>
          <w:szCs w:val="24"/>
          <w:rtl/>
        </w:rPr>
        <w:t xml:space="preserve"> הוא הוסיף והזכיר את האיסור לקרוא בספרים חיצוניים, אך הסביר כי 'איסור זה [הותר] מכללו, כ</w:t>
      </w:r>
      <w:r w:rsidRPr="003518D8">
        <w:rPr>
          <w:rFonts w:ascii="David" w:hAnsi="David" w:cs="David"/>
          <w:sz w:val="24"/>
          <w:szCs w:val="24"/>
          <w:rtl/>
        </w:rPr>
        <w:t xml:space="preserve">י אע"פ ששנו בשם ר"ע </w:t>
      </w:r>
      <w:r>
        <w:rPr>
          <w:rFonts w:ascii="David" w:hAnsi="David" w:cs="David" w:hint="cs"/>
          <w:sz w:val="24"/>
          <w:szCs w:val="24"/>
          <w:rtl/>
        </w:rPr>
        <w:t xml:space="preserve">(=רבי עקיבא) </w:t>
      </w:r>
      <w:r w:rsidRPr="003518D8">
        <w:rPr>
          <w:rFonts w:ascii="David" w:hAnsi="David" w:cs="David"/>
          <w:sz w:val="24"/>
          <w:szCs w:val="24"/>
          <w:rtl/>
        </w:rPr>
        <w:t>הקורא בספרים החצונים אין לו חלק לעוה"ב</w:t>
      </w:r>
      <w:r>
        <w:rPr>
          <w:rFonts w:ascii="David" w:hAnsi="David" w:cs="David" w:hint="cs"/>
          <w:sz w:val="24"/>
          <w:szCs w:val="24"/>
          <w:rtl/>
        </w:rPr>
        <w:t xml:space="preserve"> (=לעולם הבא), </w:t>
      </w:r>
      <w:r w:rsidRPr="003518D8">
        <w:rPr>
          <w:rFonts w:ascii="David" w:hAnsi="David" w:cs="David"/>
          <w:sz w:val="24"/>
          <w:szCs w:val="24"/>
          <w:rtl/>
        </w:rPr>
        <w:t>חזרו והתירו ללמוד מהם דברים הטובים</w:t>
      </w:r>
      <w:r>
        <w:rPr>
          <w:rFonts w:ascii="David" w:hAnsi="David" w:cs="David"/>
          <w:sz w:val="24"/>
          <w:szCs w:val="24"/>
          <w:rtl/>
        </w:rPr>
        <w:t>'</w:t>
      </w:r>
      <w:r>
        <w:rPr>
          <w:rFonts w:ascii="David" w:hAnsi="David" w:cs="David" w:hint="cs"/>
          <w:sz w:val="24"/>
          <w:szCs w:val="24"/>
          <w:rtl/>
        </w:rPr>
        <w:t xml:space="preserve">. על כן, הסביר עמדן: 'הבאתי אליך כל נתח טוב ממוסרי אנשי העולם הידועים בחכמה... </w:t>
      </w:r>
      <w:r w:rsidRPr="003518D8">
        <w:rPr>
          <w:rFonts w:ascii="David" w:hAnsi="David" w:cs="David"/>
          <w:sz w:val="24"/>
          <w:szCs w:val="24"/>
          <w:rtl/>
        </w:rPr>
        <w:t>וה' היודע ועד את כל אשר טרחתי</w:t>
      </w:r>
      <w:r>
        <w:rPr>
          <w:rFonts w:ascii="David" w:hAnsi="David" w:cs="David" w:hint="cs"/>
          <w:sz w:val="24"/>
          <w:szCs w:val="24"/>
          <w:rtl/>
        </w:rPr>
        <w:t>...</w:t>
      </w:r>
      <w:r w:rsidRPr="003518D8">
        <w:rPr>
          <w:rFonts w:ascii="David" w:hAnsi="David" w:cs="David"/>
          <w:sz w:val="24"/>
          <w:szCs w:val="24"/>
          <w:rtl/>
        </w:rPr>
        <w:t xml:space="preserve"> ויגעתי בשבילך, שלא יעלם ממך דבר הגון בחכמה המוסרית </w:t>
      </w:r>
      <w:r w:rsidRPr="00764B89">
        <w:rPr>
          <w:rFonts w:ascii="David" w:hAnsi="David" w:cs="David"/>
          <w:sz w:val="24"/>
          <w:szCs w:val="24"/>
          <w:rtl/>
        </w:rPr>
        <w:t>בכל לשון שאתה שומע</w:t>
      </w:r>
      <w:r w:rsidRPr="00764B89">
        <w:rPr>
          <w:rFonts w:ascii="David" w:hAnsi="David" w:cs="David" w:hint="cs"/>
          <w:sz w:val="24"/>
          <w:szCs w:val="24"/>
          <w:rtl/>
        </w:rPr>
        <w:t>,</w:t>
      </w:r>
      <w:r w:rsidRPr="003518D8">
        <w:rPr>
          <w:rFonts w:ascii="David" w:hAnsi="David" w:cs="David"/>
          <w:sz w:val="24"/>
          <w:szCs w:val="24"/>
        </w:rPr>
        <w:t> </w:t>
      </w:r>
      <w:r w:rsidRPr="009D7DA9">
        <w:rPr>
          <w:rFonts w:ascii="David" w:hAnsi="David" w:cs="David"/>
          <w:sz w:val="24"/>
          <w:szCs w:val="24"/>
          <w:rtl/>
        </w:rPr>
        <w:t xml:space="preserve">וגם למען </w:t>
      </w:r>
      <w:r w:rsidRPr="003518D8">
        <w:rPr>
          <w:rFonts w:ascii="David" w:hAnsi="David" w:cs="David"/>
          <w:b/>
          <w:bCs/>
          <w:sz w:val="24"/>
          <w:szCs w:val="24"/>
          <w:rtl/>
        </w:rPr>
        <w:t>הצילך</w:t>
      </w:r>
      <w:r w:rsidRPr="009D7DA9">
        <w:rPr>
          <w:rFonts w:ascii="David" w:hAnsi="David" w:cs="David"/>
          <w:sz w:val="24"/>
          <w:szCs w:val="24"/>
          <w:rtl/>
        </w:rPr>
        <w:t xml:space="preserve"> שלא </w:t>
      </w:r>
      <w:r w:rsidRPr="003518D8">
        <w:rPr>
          <w:rFonts w:ascii="David" w:hAnsi="David" w:cs="David"/>
          <w:b/>
          <w:bCs/>
          <w:sz w:val="24"/>
          <w:szCs w:val="24"/>
          <w:rtl/>
        </w:rPr>
        <w:t>תקרב לפתח ביתם</w:t>
      </w:r>
      <w:r w:rsidRPr="009D7DA9">
        <w:rPr>
          <w:rFonts w:ascii="David" w:hAnsi="David" w:cs="David"/>
          <w:sz w:val="24"/>
          <w:szCs w:val="24"/>
          <w:rtl/>
        </w:rPr>
        <w:t>, ולא</w:t>
      </w:r>
      <w:r w:rsidRPr="003518D8">
        <w:rPr>
          <w:rFonts w:ascii="David" w:hAnsi="David" w:cs="David"/>
          <w:b/>
          <w:bCs/>
          <w:sz w:val="24"/>
          <w:szCs w:val="24"/>
          <w:rtl/>
        </w:rPr>
        <w:t xml:space="preserve"> תשתה מים הרעים</w:t>
      </w:r>
      <w:r w:rsidRPr="00A466ED">
        <w:rPr>
          <w:rFonts w:ascii="David" w:hAnsi="David" w:cs="David" w:hint="cs"/>
          <w:sz w:val="24"/>
          <w:szCs w:val="24"/>
          <w:rtl/>
        </w:rPr>
        <w:t>...</w:t>
      </w:r>
      <w:r>
        <w:rPr>
          <w:rFonts w:ascii="David" w:hAnsi="David" w:cs="David" w:hint="cs"/>
          <w:b/>
          <w:bCs/>
          <w:sz w:val="24"/>
          <w:szCs w:val="24"/>
          <w:rtl/>
        </w:rPr>
        <w:t xml:space="preserve"> </w:t>
      </w:r>
      <w:r w:rsidRPr="009D7DA9">
        <w:rPr>
          <w:rFonts w:ascii="David" w:hAnsi="David" w:cs="David"/>
          <w:sz w:val="24"/>
          <w:szCs w:val="24"/>
          <w:rtl/>
        </w:rPr>
        <w:t xml:space="preserve">ולא </w:t>
      </w:r>
      <w:r w:rsidRPr="003518D8">
        <w:rPr>
          <w:rFonts w:ascii="David" w:hAnsi="David" w:cs="David"/>
          <w:b/>
          <w:bCs/>
          <w:sz w:val="24"/>
          <w:szCs w:val="24"/>
          <w:rtl/>
        </w:rPr>
        <w:t>תלכד במצודתם</w:t>
      </w:r>
      <w:r>
        <w:rPr>
          <w:rFonts w:ascii="David" w:hAnsi="David" w:cs="David"/>
          <w:sz w:val="24"/>
          <w:szCs w:val="24"/>
          <w:rtl/>
        </w:rPr>
        <w:t>'.</w:t>
      </w:r>
      <w:r>
        <w:rPr>
          <w:rStyle w:val="FootnoteReference"/>
          <w:rFonts w:ascii="David" w:hAnsi="David" w:cs="David"/>
          <w:sz w:val="24"/>
          <w:szCs w:val="24"/>
          <w:rtl/>
        </w:rPr>
        <w:footnoteReference w:id="107"/>
      </w:r>
      <w:r>
        <w:rPr>
          <w:rFonts w:ascii="David" w:hAnsi="David" w:cs="David" w:hint="cs"/>
          <w:sz w:val="24"/>
          <w:szCs w:val="24"/>
          <w:rtl/>
        </w:rPr>
        <w:t xml:space="preserve"> אם כן, פעילות התרגום</w:t>
      </w:r>
      <w:r w:rsidRPr="009D7DA9">
        <w:rPr>
          <w:rFonts w:ascii="David" w:hAnsi="David" w:cs="David" w:hint="cs"/>
          <w:sz w:val="24"/>
          <w:szCs w:val="24"/>
          <w:rtl/>
        </w:rPr>
        <w:t xml:space="preserve"> </w:t>
      </w:r>
      <w:r>
        <w:rPr>
          <w:rFonts w:ascii="David" w:hAnsi="David" w:cs="David" w:hint="cs"/>
          <w:sz w:val="24"/>
          <w:szCs w:val="24"/>
          <w:rtl/>
        </w:rPr>
        <w:t xml:space="preserve">לדידו של עמדן היא פעולה נועזת של דאגה לזולת, שמטרתה לשמור על הקוראים פן 'ילכדו במצודת' הספרות הזרה. </w:t>
      </w:r>
    </w:p>
    <w:p w14:paraId="3ABBBCCC" w14:textId="39ADB038" w:rsidR="003B7EE2" w:rsidRDefault="003B7EE2" w:rsidP="00AE2C31">
      <w:pPr>
        <w:bidi/>
        <w:spacing w:after="0" w:line="480" w:lineRule="auto"/>
        <w:ind w:firstLine="720"/>
        <w:jc w:val="both"/>
        <w:rPr>
          <w:rFonts w:ascii="David" w:hAnsi="David" w:cs="David"/>
          <w:sz w:val="24"/>
          <w:szCs w:val="24"/>
          <w:rtl/>
        </w:rPr>
      </w:pPr>
      <w:r>
        <w:rPr>
          <w:rFonts w:ascii="David" w:hAnsi="David" w:cs="David" w:hint="cs"/>
          <w:sz w:val="24"/>
          <w:szCs w:val="24"/>
          <w:rtl/>
        </w:rPr>
        <w:t>דימוי</w:t>
      </w:r>
      <w:r>
        <w:rPr>
          <w:rFonts w:ascii="David" w:hAnsi="David" w:cs="David" w:hint="cs"/>
          <w:sz w:val="24"/>
          <w:szCs w:val="24"/>
          <w:rtl/>
          <w:lang w:val="en-GB"/>
        </w:rPr>
        <w:t xml:space="preserve"> דרמטי לא פחות אנו מוצאים ב</w:t>
      </w:r>
      <w:r>
        <w:rPr>
          <w:rFonts w:ascii="David" w:hAnsi="David" w:cs="David" w:hint="cs"/>
          <w:sz w:val="24"/>
          <w:szCs w:val="24"/>
          <w:rtl/>
        </w:rPr>
        <w:t>הסכמתו הרב ש</w:t>
      </w:r>
      <w:r w:rsidRPr="004043A7">
        <w:rPr>
          <w:rFonts w:ascii="David" w:hAnsi="David" w:cs="David" w:hint="cs"/>
          <w:sz w:val="24"/>
          <w:szCs w:val="24"/>
          <w:rtl/>
        </w:rPr>
        <w:t>אול הלו</w:t>
      </w:r>
      <w:r>
        <w:rPr>
          <w:rFonts w:ascii="David" w:hAnsi="David" w:cs="David" w:hint="cs"/>
          <w:sz w:val="24"/>
          <w:szCs w:val="24"/>
          <w:rtl/>
        </w:rPr>
        <w:t>י לתרגומו של ברוך שיק ל</w:t>
      </w:r>
      <w:r w:rsidR="00CA564A">
        <w:rPr>
          <w:rFonts w:ascii="David" w:hAnsi="David" w:cs="David" w:hint="cs"/>
          <w:sz w:val="24"/>
          <w:szCs w:val="24"/>
          <w:rtl/>
        </w:rPr>
        <w:t xml:space="preserve">ספרו </w:t>
      </w:r>
      <w:r>
        <w:rPr>
          <w:rFonts w:ascii="David" w:hAnsi="David" w:cs="David" w:hint="cs"/>
          <w:sz w:val="24"/>
          <w:szCs w:val="24"/>
          <w:rtl/>
        </w:rPr>
        <w:t xml:space="preserve"> של אוקלידס. כזכור, גם הלוי עשה שימוש במיתוס מקור הח</w:t>
      </w:r>
      <w:r w:rsidR="001433A7">
        <w:rPr>
          <w:rFonts w:ascii="David" w:hAnsi="David" w:cs="David" w:hint="cs"/>
          <w:sz w:val="24"/>
          <w:szCs w:val="24"/>
          <w:rtl/>
        </w:rPr>
        <w:t>ו</w:t>
      </w:r>
      <w:r>
        <w:rPr>
          <w:rFonts w:ascii="David" w:hAnsi="David" w:cs="David" w:hint="cs"/>
          <w:sz w:val="24"/>
          <w:szCs w:val="24"/>
          <w:rtl/>
        </w:rPr>
        <w:t>כמות בדיונו בלגיטימיות של התרגום. והינה, בדומה לעמדן, הוא מגייס</w:t>
      </w:r>
      <w:r w:rsidRPr="00AE2C31">
        <w:rPr>
          <w:rFonts w:ascii="David" w:hAnsi="David" w:cs="David" w:hint="cs"/>
          <w:sz w:val="24"/>
          <w:szCs w:val="24"/>
          <w:rtl/>
        </w:rPr>
        <w:t xml:space="preserve"> </w:t>
      </w:r>
      <w:r>
        <w:rPr>
          <w:rFonts w:ascii="David" w:hAnsi="David" w:cs="David" w:hint="cs"/>
          <w:sz w:val="24"/>
          <w:szCs w:val="24"/>
          <w:rtl/>
        </w:rPr>
        <w:t xml:space="preserve">בהמשך ההסכמה גם את טיעון 'שמירת הסף' להצדקת התרגום: </w:t>
      </w:r>
    </w:p>
    <w:p w14:paraId="7F88ABEE" w14:textId="0237BA6A" w:rsidR="003B7EE2" w:rsidRDefault="003B7EE2" w:rsidP="00AE2C31">
      <w:pPr>
        <w:bidi/>
        <w:spacing w:after="0" w:line="480" w:lineRule="auto"/>
        <w:ind w:left="720"/>
        <w:jc w:val="both"/>
        <w:rPr>
          <w:rFonts w:ascii="David" w:hAnsi="David" w:cs="David"/>
          <w:sz w:val="24"/>
          <w:szCs w:val="24"/>
          <w:rtl/>
        </w:rPr>
      </w:pPr>
      <w:r>
        <w:rPr>
          <w:rFonts w:ascii="David" w:hAnsi="David" w:cs="David" w:hint="cs"/>
          <w:sz w:val="24"/>
          <w:szCs w:val="24"/>
          <w:rtl/>
        </w:rPr>
        <w:t>מאז הלכנו בגולה, אבדה חכמה מבנים... ועתה בעו"הר (=בעוונותינו הרבים) זרים שלטו בם... ואם ישוט איש ישראל בין העמים ללמוד חכמת מספרים זרים, גלי דעת אחרת ישתרגו עליו להפיצו מדרך הישר. ועתה התעורר... החכם הכולל הדיין המצויין מוהר"ר ברוך... משקלאב... להדפיס ספר אוקלידוס בלשון הקודש ולהחזיר עטרה ליושנה והחכמה לאכסניא שלה למען לא יצטרכו ישראל לעם אחר.</w:t>
      </w:r>
      <w:r>
        <w:rPr>
          <w:rStyle w:val="FootnoteReference"/>
          <w:rFonts w:ascii="David" w:hAnsi="David" w:cs="David"/>
          <w:sz w:val="24"/>
          <w:szCs w:val="24"/>
          <w:rtl/>
        </w:rPr>
        <w:footnoteReference w:id="108"/>
      </w:r>
    </w:p>
    <w:p w14:paraId="6C260074" w14:textId="574E21BE" w:rsidR="003B7EE2" w:rsidRDefault="003B7EE2" w:rsidP="009A1DCE">
      <w:pPr>
        <w:bidi/>
        <w:spacing w:after="0" w:line="480" w:lineRule="auto"/>
        <w:jc w:val="both"/>
        <w:rPr>
          <w:rFonts w:ascii="David" w:hAnsi="David" w:cs="David"/>
          <w:sz w:val="24"/>
          <w:szCs w:val="24"/>
          <w:rtl/>
        </w:rPr>
      </w:pPr>
      <w:r>
        <w:rPr>
          <w:rFonts w:ascii="David" w:hAnsi="David" w:cs="David" w:hint="cs"/>
          <w:sz w:val="24"/>
          <w:szCs w:val="24"/>
          <w:rtl/>
        </w:rPr>
        <w:t>אם כן, לדידו של הלוי התרגום מספק מעין חבל הצלה בתקופה של הצפת ידע לא-יהודי, המאיימת להטביע את היהודים צמאי הדע</w:t>
      </w:r>
      <w:r w:rsidR="004369BC">
        <w:rPr>
          <w:rFonts w:ascii="David" w:hAnsi="David" w:cs="David" w:hint="cs"/>
          <w:sz w:val="24"/>
          <w:szCs w:val="24"/>
          <w:rtl/>
        </w:rPr>
        <w:t>ת</w:t>
      </w:r>
      <w:r>
        <w:rPr>
          <w:rFonts w:ascii="David" w:hAnsi="David" w:cs="David" w:hint="cs"/>
          <w:sz w:val="24"/>
          <w:szCs w:val="24"/>
          <w:rtl/>
        </w:rPr>
        <w:t>. דברים דומים, במקרים כמעט זהים, נמצא גם בהסכמותיהם של רבנים נוספים ממזרח אירופה וממרכזה לתרגומיו האחרים של שיק.</w:t>
      </w:r>
      <w:r>
        <w:rPr>
          <w:rStyle w:val="FootnoteReference"/>
          <w:rFonts w:ascii="David" w:hAnsi="David" w:cs="David"/>
          <w:sz w:val="24"/>
          <w:szCs w:val="24"/>
          <w:rtl/>
        </w:rPr>
        <w:footnoteReference w:id="109"/>
      </w:r>
    </w:p>
    <w:p w14:paraId="43583443" w14:textId="78B7D8EC" w:rsidR="003B7EE2" w:rsidRDefault="003B7EE2" w:rsidP="0045018D">
      <w:pPr>
        <w:bidi/>
        <w:spacing w:after="0" w:line="480" w:lineRule="auto"/>
        <w:ind w:firstLine="720"/>
        <w:jc w:val="both"/>
        <w:rPr>
          <w:rFonts w:ascii="David" w:hAnsi="David" w:cs="David"/>
          <w:sz w:val="24"/>
          <w:szCs w:val="24"/>
          <w:rtl/>
        </w:rPr>
      </w:pPr>
      <w:r w:rsidRPr="000A09A7">
        <w:rPr>
          <w:rFonts w:ascii="David" w:hAnsi="David" w:cs="David" w:hint="cs"/>
          <w:sz w:val="24"/>
          <w:szCs w:val="24"/>
          <w:rtl/>
        </w:rPr>
        <w:lastRenderedPageBreak/>
        <w:t>מעניין להיווכח</w:t>
      </w:r>
      <w:r>
        <w:rPr>
          <w:rFonts w:ascii="David" w:hAnsi="David" w:cs="David" w:hint="cs"/>
          <w:sz w:val="24"/>
          <w:szCs w:val="24"/>
          <w:rtl/>
        </w:rPr>
        <w:t>, כי</w:t>
      </w:r>
      <w:r w:rsidRPr="000A09A7">
        <w:rPr>
          <w:rFonts w:ascii="David" w:hAnsi="David" w:cs="David" w:hint="cs"/>
          <w:sz w:val="24"/>
          <w:szCs w:val="24"/>
          <w:rtl/>
        </w:rPr>
        <w:t xml:space="preserve"> תפיסה 'אקסקלוסיבית' זו של התרגום אפיינה לא רק מחברים בעלי רקע רבני</w:t>
      </w:r>
      <w:r>
        <w:rPr>
          <w:rFonts w:ascii="David" w:hAnsi="David" w:cs="David" w:hint="cs"/>
          <w:sz w:val="24"/>
          <w:szCs w:val="24"/>
          <w:rtl/>
        </w:rPr>
        <w:t xml:space="preserve">. </w:t>
      </w:r>
      <w:r w:rsidRPr="000A09A7">
        <w:rPr>
          <w:rFonts w:ascii="David" w:hAnsi="David" w:cs="David" w:hint="cs"/>
          <w:sz w:val="24"/>
          <w:szCs w:val="24"/>
          <w:rtl/>
        </w:rPr>
        <w:t>הדים לתפיסה דומה נמצא</w:t>
      </w:r>
      <w:r>
        <w:rPr>
          <w:rFonts w:ascii="David" w:hAnsi="David" w:cs="David" w:hint="cs"/>
          <w:sz w:val="24"/>
          <w:szCs w:val="24"/>
          <w:rtl/>
        </w:rPr>
        <w:t>,</w:t>
      </w:r>
      <w:r w:rsidRPr="000A09A7">
        <w:rPr>
          <w:rFonts w:ascii="David" w:hAnsi="David" w:cs="David" w:hint="cs"/>
          <w:sz w:val="24"/>
          <w:szCs w:val="24"/>
          <w:rtl/>
        </w:rPr>
        <w:t xml:space="preserve"> </w:t>
      </w:r>
      <w:r>
        <w:rPr>
          <w:rFonts w:ascii="David" w:hAnsi="David" w:cs="David" w:hint="cs"/>
          <w:sz w:val="24"/>
          <w:szCs w:val="24"/>
          <w:rtl/>
        </w:rPr>
        <w:t xml:space="preserve">למשל, בהקדמתו של המשכיל ההולנדי </w:t>
      </w:r>
      <w:r w:rsidRPr="006F58F1">
        <w:rPr>
          <w:rFonts w:ascii="David" w:hAnsi="David" w:cs="David" w:hint="cs"/>
          <w:sz w:val="24"/>
          <w:szCs w:val="24"/>
          <w:rtl/>
        </w:rPr>
        <w:t>דוד פרנקו</w:t>
      </w:r>
      <w:r w:rsidR="004369BC">
        <w:rPr>
          <w:rFonts w:ascii="David" w:hAnsi="David" w:cs="David" w:hint="cs"/>
          <w:sz w:val="24"/>
          <w:szCs w:val="24"/>
          <w:rtl/>
        </w:rPr>
        <w:t xml:space="preserve"> חופשי</w:t>
      </w:r>
      <w:r w:rsidRPr="006F58F1">
        <w:rPr>
          <w:rFonts w:ascii="David" w:hAnsi="David" w:cs="David" w:hint="cs"/>
          <w:sz w:val="24"/>
          <w:szCs w:val="24"/>
          <w:rtl/>
        </w:rPr>
        <w:t>-מנדס</w:t>
      </w:r>
      <w:r>
        <w:rPr>
          <w:rFonts w:ascii="David" w:hAnsi="David" w:cs="David" w:hint="cs"/>
          <w:sz w:val="24"/>
          <w:szCs w:val="24"/>
          <w:rtl/>
        </w:rPr>
        <w:t xml:space="preserve"> למחזה 'גמול עתליה' משנת 1770: </w:t>
      </w:r>
    </w:p>
    <w:p w14:paraId="1062C1D2" w14:textId="4D78B132" w:rsidR="003B7EE2" w:rsidRDefault="003B7EE2" w:rsidP="009A1DCE">
      <w:pPr>
        <w:tabs>
          <w:tab w:val="left" w:pos="1810"/>
        </w:tabs>
        <w:bidi/>
        <w:spacing w:after="0" w:line="480" w:lineRule="auto"/>
        <w:ind w:left="720"/>
        <w:jc w:val="both"/>
        <w:rPr>
          <w:rFonts w:ascii="David" w:hAnsi="David" w:cs="David"/>
          <w:sz w:val="24"/>
          <w:szCs w:val="24"/>
          <w:rtl/>
        </w:rPr>
      </w:pPr>
      <w:r w:rsidRPr="00AC182B">
        <w:rPr>
          <w:rFonts w:ascii="David" w:hAnsi="David" w:cs="David"/>
          <w:sz w:val="24"/>
          <w:szCs w:val="24"/>
          <w:rtl/>
        </w:rPr>
        <w:t>בעד חרכי חקירתי נשקפתי נבהלתי מראות, שועלים קטנים מבני עמנו בשוקים וברחובות בכל פאות, שתו בשמים תפארת מליצות העמים הרכות ממחמאות, הבלי הגוים</w:t>
      </w:r>
      <w:r>
        <w:rPr>
          <w:rFonts w:ascii="David" w:hAnsi="David" w:cs="David" w:hint="cs"/>
          <w:sz w:val="24"/>
          <w:szCs w:val="24"/>
          <w:rtl/>
        </w:rPr>
        <w:t xml:space="preserve">... </w:t>
      </w:r>
      <w:r w:rsidRPr="00AC182B">
        <w:rPr>
          <w:rFonts w:ascii="David" w:hAnsi="David" w:cs="David"/>
          <w:sz w:val="24"/>
          <w:szCs w:val="24"/>
          <w:rtl/>
        </w:rPr>
        <w:t>אשר פיהם דבר שוא ועשתונות טמאות, והורידו לארץ כבוד צחות לשון הקדש לשון למודים ורפואות.</w:t>
      </w:r>
      <w:r>
        <w:rPr>
          <w:rFonts w:ascii="David" w:hAnsi="David" w:cs="David"/>
          <w:sz w:val="24"/>
          <w:szCs w:val="24"/>
          <w:rtl/>
        </w:rPr>
        <w:t>..</w:t>
      </w:r>
      <w:r w:rsidRPr="00AC182B">
        <w:rPr>
          <w:rFonts w:ascii="David" w:hAnsi="David" w:cs="David"/>
          <w:sz w:val="24"/>
          <w:szCs w:val="24"/>
          <w:rtl/>
        </w:rPr>
        <w:t xml:space="preserve"> אז אמרתי שמעו נא המורים, ותראו כמה וכמה טובה ויקרה לשוננו לשון עברים. משפת אדום וישמעאלים מואב והגרים. אתם תהיו עדי כאחד חברים, אשר יתרון זה לזה כיתרון נוגה </w:t>
      </w:r>
      <w:r w:rsidRPr="00DF0C36">
        <w:rPr>
          <w:rFonts w:ascii="David" w:hAnsi="David" w:cs="David"/>
          <w:sz w:val="24"/>
          <w:szCs w:val="24"/>
          <w:rtl/>
        </w:rPr>
        <w:t>המאורים</w:t>
      </w:r>
      <w:r w:rsidRPr="00AC182B">
        <w:rPr>
          <w:rFonts w:ascii="David" w:hAnsi="David" w:cs="David"/>
          <w:sz w:val="24"/>
          <w:szCs w:val="24"/>
          <w:rtl/>
        </w:rPr>
        <w:t>.</w:t>
      </w:r>
      <w:r>
        <w:rPr>
          <w:rFonts w:ascii="David" w:hAnsi="David" w:cs="David"/>
          <w:sz w:val="24"/>
          <w:szCs w:val="24"/>
          <w:rtl/>
        </w:rPr>
        <w:t>..</w:t>
      </w:r>
      <w:r w:rsidRPr="00AC182B">
        <w:rPr>
          <w:rFonts w:ascii="David" w:hAnsi="David" w:cs="David"/>
          <w:sz w:val="24"/>
          <w:szCs w:val="24"/>
          <w:rtl/>
        </w:rPr>
        <w:t xml:space="preserve"> אני בעניי הכינותי פרשת אלה הדברים</w:t>
      </w:r>
      <w:r>
        <w:rPr>
          <w:rFonts w:ascii="David" w:hAnsi="David" w:cs="David"/>
          <w:sz w:val="24"/>
          <w:szCs w:val="24"/>
          <w:rtl/>
        </w:rPr>
        <w:t xml:space="preserve">... </w:t>
      </w:r>
      <w:r w:rsidRPr="00AC182B">
        <w:rPr>
          <w:rFonts w:ascii="David" w:hAnsi="David" w:cs="David"/>
          <w:sz w:val="24"/>
          <w:szCs w:val="24"/>
          <w:rtl/>
        </w:rPr>
        <w:t>ואספרם לעיניכם בהלצות ושירים, בסגנון הכתובים מפי הנביאים הקדושים והטהורים</w:t>
      </w:r>
      <w:r>
        <w:rPr>
          <w:rFonts w:ascii="David" w:hAnsi="David" w:cs="David"/>
          <w:sz w:val="24"/>
          <w:szCs w:val="24"/>
          <w:rtl/>
        </w:rPr>
        <w:t>...</w:t>
      </w:r>
      <w:r w:rsidRPr="00AC182B">
        <w:rPr>
          <w:rFonts w:ascii="David" w:hAnsi="David" w:cs="David"/>
          <w:sz w:val="24"/>
          <w:szCs w:val="24"/>
          <w:rtl/>
        </w:rPr>
        <w:t xml:space="preserve"> לא נטיתי מנתיבתם כמהפכת זרים</w:t>
      </w:r>
      <w:r>
        <w:rPr>
          <w:rFonts w:ascii="David" w:hAnsi="David" w:cs="David"/>
          <w:sz w:val="24"/>
          <w:szCs w:val="24"/>
          <w:rtl/>
        </w:rPr>
        <w:t>...</w:t>
      </w:r>
      <w:r w:rsidRPr="00AC182B">
        <w:rPr>
          <w:rFonts w:ascii="David" w:hAnsi="David" w:cs="David"/>
          <w:sz w:val="24"/>
          <w:szCs w:val="24"/>
          <w:rtl/>
        </w:rPr>
        <w:t xml:space="preserve"> מבלי ימצא בו נפתל ועקש מילדי נכרים, או מלה אחת מנגדת קבלת רז"ל הישרים.</w:t>
      </w:r>
      <w:r>
        <w:rPr>
          <w:rStyle w:val="FootnoteReference"/>
          <w:rFonts w:ascii="David" w:hAnsi="David" w:cs="David"/>
          <w:sz w:val="24"/>
          <w:szCs w:val="24"/>
          <w:rtl/>
        </w:rPr>
        <w:footnoteReference w:id="110"/>
      </w:r>
    </w:p>
    <w:p w14:paraId="29283B1B" w14:textId="54D424C3" w:rsidR="003B7EE2" w:rsidRPr="00B1738D" w:rsidRDefault="003B7EE2" w:rsidP="009A1DCE">
      <w:pPr>
        <w:tabs>
          <w:tab w:val="left" w:pos="1810"/>
        </w:tabs>
        <w:bidi/>
        <w:spacing w:after="0" w:line="480" w:lineRule="auto"/>
        <w:jc w:val="both"/>
        <w:rPr>
          <w:rFonts w:ascii="David" w:hAnsi="David" w:cs="David"/>
          <w:sz w:val="24"/>
          <w:szCs w:val="24"/>
        </w:rPr>
      </w:pPr>
      <w:r>
        <w:rPr>
          <w:rFonts w:ascii="David" w:hAnsi="David" w:cs="David" w:hint="cs"/>
          <w:sz w:val="24"/>
          <w:szCs w:val="24"/>
          <w:rtl/>
        </w:rPr>
        <w:t xml:space="preserve">אמנם, בהקדמתו לחיבור מזכיר פרנקו-מנדס </w:t>
      </w:r>
      <w:r>
        <w:rPr>
          <w:rFonts w:ascii="David" w:hAnsi="David" w:cs="David" w:hint="cs"/>
          <w:sz w:val="24"/>
          <w:szCs w:val="24"/>
          <w:rtl/>
          <w:lang w:val="en-GB"/>
        </w:rPr>
        <w:t xml:space="preserve">את הסתמכותו החלקית על מחזותיהם של </w:t>
      </w:r>
      <w:r w:rsidR="004369BC">
        <w:rPr>
          <w:rFonts w:ascii="David" w:hAnsi="David" w:cs="David" w:hint="cs"/>
          <w:sz w:val="24"/>
          <w:szCs w:val="24"/>
          <w:rtl/>
          <w:lang w:val="en-GB"/>
        </w:rPr>
        <w:t>ה</w:t>
      </w:r>
      <w:r>
        <w:rPr>
          <w:rFonts w:ascii="David" w:hAnsi="David" w:cs="David" w:hint="cs"/>
          <w:sz w:val="24"/>
          <w:szCs w:val="24"/>
          <w:rtl/>
          <w:lang w:val="en-GB"/>
        </w:rPr>
        <w:t xml:space="preserve">מחברים </w:t>
      </w:r>
      <w:r w:rsidR="004369BC">
        <w:rPr>
          <w:rFonts w:ascii="David" w:hAnsi="David" w:cs="David" w:hint="cs"/>
          <w:sz w:val="24"/>
          <w:szCs w:val="24"/>
          <w:rtl/>
          <w:lang w:val="en-GB"/>
        </w:rPr>
        <w:t>ב</w:t>
      </w:r>
      <w:r>
        <w:rPr>
          <w:rFonts w:ascii="David" w:hAnsi="David" w:cs="David" w:hint="cs"/>
          <w:sz w:val="24"/>
          <w:szCs w:val="24"/>
          <w:rtl/>
          <w:lang w:val="en-GB"/>
        </w:rPr>
        <w:t xml:space="preserve">נוצרים </w:t>
      </w:r>
      <w:r w:rsidRPr="009B383B">
        <w:rPr>
          <w:rFonts w:ascii="David" w:hAnsi="David" w:cs="David" w:hint="cs"/>
          <w:sz w:val="24"/>
          <w:szCs w:val="24"/>
          <w:rtl/>
          <w:lang w:val="en-GB"/>
        </w:rPr>
        <w:t>ז'ן רסין (</w:t>
      </w:r>
      <w:r w:rsidRPr="009B383B">
        <w:rPr>
          <w:rFonts w:ascii="David" w:hAnsi="David" w:cs="David"/>
          <w:sz w:val="24"/>
          <w:szCs w:val="24"/>
        </w:rPr>
        <w:t>Racine</w:t>
      </w:r>
      <w:r w:rsidRPr="009B383B">
        <w:rPr>
          <w:rFonts w:ascii="David" w:hAnsi="David" w:cs="David" w:hint="cs"/>
          <w:sz w:val="24"/>
          <w:szCs w:val="24"/>
          <w:rtl/>
          <w:lang w:val="en-GB"/>
        </w:rPr>
        <w:t>) ופייטרו מטסטסיו (</w:t>
      </w:r>
      <w:r w:rsidRPr="009B383B">
        <w:rPr>
          <w:rFonts w:ascii="David" w:hAnsi="David" w:cs="David"/>
          <w:sz w:val="24"/>
          <w:szCs w:val="24"/>
        </w:rPr>
        <w:t>Metastasio</w:t>
      </w:r>
      <w:r w:rsidRPr="009B383B">
        <w:rPr>
          <w:rFonts w:ascii="David" w:hAnsi="David" w:cs="David" w:hint="cs"/>
          <w:sz w:val="24"/>
          <w:szCs w:val="24"/>
          <w:rtl/>
          <w:lang w:val="en-GB"/>
        </w:rPr>
        <w:t>)</w:t>
      </w:r>
      <w:r>
        <w:rPr>
          <w:rFonts w:ascii="David" w:hAnsi="David" w:cs="David" w:hint="cs"/>
          <w:sz w:val="24"/>
          <w:szCs w:val="24"/>
          <w:rtl/>
          <w:lang w:val="en-GB"/>
        </w:rPr>
        <w:t xml:space="preserve">, </w:t>
      </w:r>
      <w:r>
        <w:rPr>
          <w:rFonts w:ascii="David" w:hAnsi="David" w:cs="David" w:hint="cs"/>
          <w:sz w:val="24"/>
          <w:szCs w:val="24"/>
          <w:rtl/>
        </w:rPr>
        <w:t>אך הוא טוען כי 'גמול עתליה' הוא למעשה מעין 'תיקון' למחזותיהם של השניים, המעוותים את הסיפור התנ"כי: 'שני חכמים מחוכמים סורי הגפן נכריה, יודעי בינה עמה ותושיה... הרחיבו בנושא הזה במליצה יפיפיה... הא' ראסיני... והב' מטאסטאסיו... ירוד ירדתי אל גנת מליצתם... ומצאתי פעמון ורמון באמרותם. תוכם אכלתי וזרקתי קליפתם'.</w:t>
      </w:r>
      <w:r>
        <w:rPr>
          <w:rStyle w:val="FootnoteReference"/>
          <w:rFonts w:ascii="David" w:hAnsi="David" w:cs="David"/>
          <w:sz w:val="24"/>
          <w:szCs w:val="24"/>
          <w:rtl/>
        </w:rPr>
        <w:footnoteReference w:id="111"/>
      </w:r>
      <w:r>
        <w:rPr>
          <w:rFonts w:ascii="David" w:hAnsi="David" w:cs="David" w:hint="cs"/>
          <w:sz w:val="24"/>
          <w:szCs w:val="24"/>
          <w:rtl/>
        </w:rPr>
        <w:t xml:space="preserve"> ואכן, כפי שהראה יוסף מכמן, מחזהו של פרנקו-מנדס נסמך באופן חלקי בלבד על </w:t>
      </w:r>
      <w:proofErr w:type="spellStart"/>
      <w:r w:rsidRPr="00B60C51">
        <w:rPr>
          <w:rFonts w:ascii="David" w:hAnsi="David" w:cs="David"/>
          <w:i/>
          <w:iCs/>
          <w:sz w:val="24"/>
          <w:szCs w:val="24"/>
        </w:rPr>
        <w:t>Gioas</w:t>
      </w:r>
      <w:proofErr w:type="spellEnd"/>
      <w:r w:rsidRPr="00B60C51">
        <w:rPr>
          <w:rFonts w:ascii="David" w:hAnsi="David" w:cs="David"/>
          <w:i/>
          <w:iCs/>
          <w:sz w:val="24"/>
          <w:szCs w:val="24"/>
        </w:rPr>
        <w:t xml:space="preserve">, re di </w:t>
      </w:r>
      <w:proofErr w:type="spellStart"/>
      <w:r w:rsidRPr="00B60C51">
        <w:rPr>
          <w:rFonts w:ascii="David" w:hAnsi="David" w:cs="David"/>
          <w:i/>
          <w:iCs/>
          <w:sz w:val="24"/>
          <w:szCs w:val="24"/>
        </w:rPr>
        <w:t>Giuda</w:t>
      </w:r>
      <w:proofErr w:type="spellEnd"/>
      <w:r>
        <w:rPr>
          <w:rFonts w:ascii="David" w:hAnsi="David" w:cs="David" w:hint="cs"/>
          <w:sz w:val="24"/>
          <w:szCs w:val="24"/>
          <w:rtl/>
          <w:lang w:val="en-GB"/>
        </w:rPr>
        <w:t xml:space="preserve"> של מטסטסיו, ואילו יחסו אל מחזהו של רסין היה יחס פולמוסי דווקא.</w:t>
      </w:r>
      <w:r>
        <w:rPr>
          <w:rStyle w:val="FootnoteReference"/>
          <w:rFonts w:ascii="David" w:hAnsi="David" w:cs="David"/>
          <w:sz w:val="24"/>
          <w:szCs w:val="24"/>
          <w:rtl/>
          <w:lang w:val="en-GB"/>
        </w:rPr>
        <w:footnoteReference w:id="112"/>
      </w:r>
      <w:r>
        <w:rPr>
          <w:rFonts w:ascii="David" w:hAnsi="David" w:cs="David" w:hint="cs"/>
          <w:sz w:val="24"/>
          <w:szCs w:val="24"/>
          <w:rtl/>
          <w:lang w:val="en-GB"/>
        </w:rPr>
        <w:t xml:space="preserve"> </w:t>
      </w:r>
    </w:p>
    <w:p w14:paraId="27531695" w14:textId="1E1EA30D" w:rsidR="003B7EE2" w:rsidRDefault="003B7EE2" w:rsidP="004E269F">
      <w:pPr>
        <w:bidi/>
        <w:spacing w:after="0" w:line="480" w:lineRule="auto"/>
        <w:ind w:firstLine="720"/>
        <w:jc w:val="both"/>
        <w:rPr>
          <w:rFonts w:ascii="David" w:hAnsi="David" w:cs="David"/>
          <w:sz w:val="24"/>
          <w:szCs w:val="24"/>
          <w:rtl/>
        </w:rPr>
      </w:pPr>
      <w:r>
        <w:rPr>
          <w:rFonts w:ascii="David" w:hAnsi="David" w:cs="David" w:hint="cs"/>
          <w:sz w:val="24"/>
          <w:szCs w:val="24"/>
          <w:rtl/>
        </w:rPr>
        <w:t xml:space="preserve">טיעון 'שמירת הסף' אופייני במיוחד לתרגומים לעברית, ולמיטב ידיעתי אינו מופיע </w:t>
      </w:r>
      <w:r w:rsidRPr="00E50A66">
        <w:rPr>
          <w:rFonts w:ascii="David" w:hAnsi="David" w:cs="David" w:hint="cs"/>
          <w:sz w:val="24"/>
          <w:szCs w:val="24"/>
          <w:rtl/>
        </w:rPr>
        <w:t>במפורש</w:t>
      </w:r>
      <w:r>
        <w:rPr>
          <w:rFonts w:ascii="David" w:hAnsi="David" w:cs="David" w:hint="cs"/>
          <w:sz w:val="24"/>
          <w:szCs w:val="24"/>
          <w:rtl/>
        </w:rPr>
        <w:t xml:space="preserve"> בפָּרָטקסטים של תרגומים ליידיש. עם זאת, קיימות ראיות לכך שגם מחברי היידיש ראו בתרגום אמצעי לשמירת סף תרבותית. דוגמה לכך ניתן למצוא ב'מעשה בוך', התוקף כאמור מצד אחד את התרגומים-התעתיקים של ספרוני הכיס בני הזמן, ומצד אחר משלב בתוך תרגומי הסיפורת 'מבית' גם עיבודים מיוהדים של סיפורת בין-לאומית. גם מתרגמים אחרים ליידיש, כפי שנוכחנו, נטו להשמיט מתרגומיהם יסודות בעלי </w:t>
      </w:r>
      <w:r>
        <w:rPr>
          <w:rFonts w:ascii="David" w:hAnsi="David" w:cs="David" w:hint="cs"/>
          <w:sz w:val="24"/>
          <w:szCs w:val="24"/>
          <w:rtl/>
        </w:rPr>
        <w:lastRenderedPageBreak/>
        <w:t>סממנים נוצריים, ובמקרים מסוימים, בעיקר במאה השמונה עשרה, גם סיפורים, מוטיבים או רעיונות שנתפסו בעיניהם כלא ראויים לקהל קוראים יהודי.</w:t>
      </w:r>
      <w:r>
        <w:rPr>
          <w:rStyle w:val="FootnoteReference"/>
          <w:rFonts w:ascii="David" w:hAnsi="David" w:cs="David"/>
          <w:sz w:val="24"/>
          <w:szCs w:val="24"/>
          <w:rtl/>
        </w:rPr>
        <w:footnoteReference w:id="113"/>
      </w:r>
      <w:r>
        <w:rPr>
          <w:rFonts w:ascii="David" w:hAnsi="David" w:cs="David" w:hint="cs"/>
          <w:sz w:val="24"/>
          <w:szCs w:val="24"/>
          <w:rtl/>
        </w:rPr>
        <w:t xml:space="preserve"> </w:t>
      </w:r>
    </w:p>
    <w:p w14:paraId="090817F3" w14:textId="13FDD56E" w:rsidR="003B7EE2" w:rsidRDefault="003B7EE2" w:rsidP="00064396">
      <w:pPr>
        <w:bidi/>
        <w:spacing w:after="0" w:line="480" w:lineRule="auto"/>
        <w:ind w:firstLine="720"/>
        <w:jc w:val="both"/>
        <w:rPr>
          <w:rFonts w:ascii="David" w:hAnsi="David" w:cs="David"/>
          <w:sz w:val="24"/>
          <w:szCs w:val="24"/>
          <w:rtl/>
        </w:rPr>
      </w:pPr>
      <w:r>
        <w:rPr>
          <w:rFonts w:ascii="David" w:hAnsi="David" w:cs="David" w:hint="cs"/>
          <w:sz w:val="24"/>
          <w:szCs w:val="24"/>
          <w:rtl/>
        </w:rPr>
        <w:t>חוקר היידיש בארט ואלט (</w:t>
      </w:r>
      <w:r>
        <w:rPr>
          <w:rFonts w:ascii="David" w:hAnsi="David" w:cs="David"/>
          <w:sz w:val="24"/>
          <w:szCs w:val="24"/>
        </w:rPr>
        <w:t>Wallet</w:t>
      </w:r>
      <w:r>
        <w:rPr>
          <w:rFonts w:ascii="David" w:hAnsi="David" w:cs="David" w:hint="cs"/>
          <w:sz w:val="24"/>
          <w:szCs w:val="24"/>
          <w:rtl/>
        </w:rPr>
        <w:t>) ט</w:t>
      </w:r>
      <w:r w:rsidR="004369BC">
        <w:rPr>
          <w:rFonts w:ascii="David" w:hAnsi="David" w:cs="David" w:hint="cs"/>
          <w:sz w:val="24"/>
          <w:szCs w:val="24"/>
          <w:rtl/>
        </w:rPr>
        <w:t>ו</w:t>
      </w:r>
      <w:r>
        <w:rPr>
          <w:rFonts w:ascii="David" w:hAnsi="David" w:cs="David" w:hint="cs"/>
          <w:sz w:val="24"/>
          <w:szCs w:val="24"/>
          <w:rtl/>
        </w:rPr>
        <w:t>ען שלספרות היידיש יש מעמד מיוחד כמתווכת, בין הקוראים היהודים לבין הספרות הגרמנית מכאן, ובי</w:t>
      </w:r>
      <w:r w:rsidR="00064396">
        <w:rPr>
          <w:rFonts w:ascii="David" w:hAnsi="David" w:cs="David" w:hint="cs"/>
          <w:sz w:val="24"/>
          <w:szCs w:val="24"/>
          <w:rtl/>
        </w:rPr>
        <w:t>ן ספרות זו</w:t>
      </w:r>
      <w:r>
        <w:rPr>
          <w:rFonts w:ascii="David" w:hAnsi="David" w:cs="David" w:hint="cs"/>
          <w:sz w:val="24"/>
          <w:szCs w:val="24"/>
          <w:rtl/>
        </w:rPr>
        <w:t xml:space="preserve"> לספרות העברית מכאן, והדבר בא לידי ביטוי לעיתים בשמירת סף כפולה. כך, למשל, ואלט מציין כי אמלנדר השמיט מספרו לא רק קטעים בעלי אופי נוצרי שמקורם ב</w:t>
      </w:r>
      <w:r w:rsidRPr="00D12B78">
        <w:rPr>
          <w:rFonts w:ascii="David" w:hAnsi="David" w:cs="David" w:hint="cs"/>
          <w:sz w:val="24"/>
          <w:szCs w:val="24"/>
          <w:rtl/>
        </w:rPr>
        <w:t>באנאז</w:t>
      </w:r>
      <w:r>
        <w:rPr>
          <w:rFonts w:ascii="David" w:hAnsi="David" w:cs="David" w:hint="cs"/>
          <w:sz w:val="24"/>
          <w:szCs w:val="24"/>
          <w:rtl/>
        </w:rPr>
        <w:t xml:space="preserve">', </w:t>
      </w:r>
      <w:r w:rsidR="004369BC">
        <w:rPr>
          <w:rFonts w:ascii="David" w:hAnsi="David" w:cs="David" w:hint="cs"/>
          <w:sz w:val="24"/>
          <w:szCs w:val="24"/>
          <w:rtl/>
        </w:rPr>
        <w:t xml:space="preserve">חיבור </w:t>
      </w:r>
      <w:r>
        <w:rPr>
          <w:rFonts w:ascii="David" w:hAnsi="David" w:cs="David" w:hint="cs"/>
          <w:sz w:val="24"/>
          <w:szCs w:val="24"/>
          <w:rtl/>
        </w:rPr>
        <w:t>המקור הנוצרי שלו, אלא גם קטעים בעלי אופי קבלי שהופיעו במקורותיו העבריים.</w:t>
      </w:r>
      <w:r>
        <w:rPr>
          <w:rStyle w:val="FootnoteReference"/>
          <w:rFonts w:ascii="David" w:hAnsi="David" w:cs="David"/>
          <w:sz w:val="24"/>
          <w:szCs w:val="24"/>
          <w:rtl/>
        </w:rPr>
        <w:footnoteReference w:id="114"/>
      </w:r>
      <w:r>
        <w:rPr>
          <w:rFonts w:ascii="David" w:hAnsi="David" w:cs="David" w:hint="cs"/>
          <w:sz w:val="24"/>
          <w:szCs w:val="24"/>
          <w:rtl/>
        </w:rPr>
        <w:t xml:space="preserve"> </w:t>
      </w:r>
    </w:p>
    <w:p w14:paraId="5C9A0299" w14:textId="7588FE4C" w:rsidR="003B7EE2" w:rsidRDefault="003B7EE2" w:rsidP="004E269F">
      <w:pPr>
        <w:bidi/>
        <w:spacing w:after="0" w:line="480" w:lineRule="auto"/>
        <w:ind w:firstLine="720"/>
        <w:jc w:val="both"/>
        <w:rPr>
          <w:rFonts w:ascii="David" w:hAnsi="David" w:cs="David"/>
          <w:sz w:val="24"/>
          <w:szCs w:val="24"/>
          <w:rtl/>
        </w:rPr>
      </w:pPr>
      <w:r>
        <w:rPr>
          <w:rFonts w:ascii="David" w:hAnsi="David" w:cs="David" w:hint="cs"/>
          <w:sz w:val="24"/>
          <w:szCs w:val="24"/>
          <w:rtl/>
        </w:rPr>
        <w:t>ראיה נוספת לתפיסת התרגום כאמצעי לשמירת סף בעיני מתרגמים, הן ליידיש הן לעברית, עולה מן הנטייה הרווחת, כאמור, בקרב המתרגמים הללו להסתיר או לטשטש את עקבותיהם של המקורות זרים שבהם השתמשו. הסתרתו של המקור אִפשרה למתרגמים להציב את עצמם כ</w:t>
      </w:r>
      <w:r w:rsidRPr="00981B34">
        <w:rPr>
          <w:rFonts w:ascii="David" w:hAnsi="David" w:cs="David" w:hint="cs"/>
          <w:sz w:val="24"/>
          <w:szCs w:val="24"/>
          <w:rtl/>
        </w:rPr>
        <w:t>מתוו</w:t>
      </w:r>
      <w:r>
        <w:rPr>
          <w:rFonts w:ascii="David" w:hAnsi="David" w:cs="David" w:hint="cs"/>
          <w:sz w:val="24"/>
          <w:szCs w:val="24"/>
          <w:rtl/>
        </w:rPr>
        <w:t>כים</w:t>
      </w:r>
      <w:r w:rsidRPr="00981B34">
        <w:rPr>
          <w:rFonts w:ascii="David" w:hAnsi="David" w:cs="David" w:hint="cs"/>
          <w:sz w:val="24"/>
          <w:szCs w:val="24"/>
          <w:rtl/>
        </w:rPr>
        <w:t xml:space="preserve"> בלעדי</w:t>
      </w:r>
      <w:r>
        <w:rPr>
          <w:rFonts w:ascii="David" w:hAnsi="David" w:cs="David" w:hint="cs"/>
          <w:sz w:val="24"/>
          <w:szCs w:val="24"/>
          <w:rtl/>
        </w:rPr>
        <w:t>ים</w:t>
      </w:r>
      <w:r w:rsidRPr="00981B34">
        <w:rPr>
          <w:rFonts w:ascii="David" w:hAnsi="David" w:cs="David" w:hint="cs"/>
          <w:sz w:val="24"/>
          <w:szCs w:val="24"/>
          <w:rtl/>
        </w:rPr>
        <w:t xml:space="preserve"> בין הקורא היהודי לבין הספר הנוצרי</w:t>
      </w:r>
      <w:r>
        <w:rPr>
          <w:rFonts w:ascii="David" w:hAnsi="David" w:cs="David" w:hint="cs"/>
          <w:sz w:val="24"/>
          <w:szCs w:val="24"/>
          <w:rtl/>
        </w:rPr>
        <w:t>, ולבצר את מעמדם כבעלי מונופול על תהליך ההעברה התרבותית בין הנוצרים לבין היהודים.</w:t>
      </w:r>
    </w:p>
    <w:p w14:paraId="77127BD8" w14:textId="7F2D5E44" w:rsidR="003B7EE2" w:rsidRDefault="003B7EE2" w:rsidP="00CD5A83">
      <w:pPr>
        <w:tabs>
          <w:tab w:val="left" w:pos="1810"/>
        </w:tabs>
        <w:bidi/>
        <w:spacing w:after="0" w:line="480" w:lineRule="auto"/>
        <w:jc w:val="both"/>
        <w:rPr>
          <w:rFonts w:ascii="David" w:hAnsi="David" w:cs="David"/>
          <w:color w:val="FF0000"/>
          <w:sz w:val="24"/>
          <w:szCs w:val="24"/>
        </w:rPr>
      </w:pPr>
    </w:p>
    <w:p w14:paraId="0A865FC0" w14:textId="77777777" w:rsidR="00DF0C36" w:rsidRDefault="00DF0C36" w:rsidP="00DF0C36">
      <w:pPr>
        <w:tabs>
          <w:tab w:val="left" w:pos="1810"/>
        </w:tabs>
        <w:bidi/>
        <w:spacing w:after="0" w:line="480" w:lineRule="auto"/>
        <w:jc w:val="both"/>
        <w:rPr>
          <w:rFonts w:ascii="David" w:hAnsi="David" w:cs="David"/>
          <w:color w:val="FF0000"/>
          <w:sz w:val="24"/>
          <w:szCs w:val="24"/>
          <w:rtl/>
        </w:rPr>
      </w:pPr>
    </w:p>
    <w:p w14:paraId="1F48E167" w14:textId="699321CE" w:rsidR="003B7EE2" w:rsidRDefault="004369BC" w:rsidP="001975EF">
      <w:pPr>
        <w:tabs>
          <w:tab w:val="left" w:pos="1810"/>
        </w:tabs>
        <w:bidi/>
        <w:spacing w:after="0" w:line="480" w:lineRule="auto"/>
        <w:jc w:val="center"/>
        <w:rPr>
          <w:rFonts w:ascii="David" w:hAnsi="David" w:cs="David"/>
          <w:b/>
          <w:bCs/>
          <w:sz w:val="24"/>
          <w:szCs w:val="24"/>
        </w:rPr>
      </w:pPr>
      <w:r>
        <w:rPr>
          <w:rFonts w:ascii="David" w:hAnsi="David" w:cs="David" w:hint="cs"/>
          <w:b/>
          <w:bCs/>
          <w:sz w:val="24"/>
          <w:szCs w:val="24"/>
          <w:rtl/>
        </w:rPr>
        <w:t>ד</w:t>
      </w:r>
      <w:r w:rsidR="003B7EE2">
        <w:rPr>
          <w:rFonts w:ascii="David" w:hAnsi="David" w:cs="David" w:hint="cs"/>
          <w:b/>
          <w:bCs/>
          <w:sz w:val="24"/>
          <w:szCs w:val="24"/>
          <w:rtl/>
        </w:rPr>
        <w:t xml:space="preserve">. </w:t>
      </w:r>
      <w:r w:rsidR="003B7EE2" w:rsidRPr="003E2D1A">
        <w:rPr>
          <w:rFonts w:ascii="David" w:hAnsi="David" w:cs="David" w:hint="cs"/>
          <w:b/>
          <w:bCs/>
          <w:sz w:val="24"/>
          <w:szCs w:val="24"/>
          <w:rtl/>
        </w:rPr>
        <w:t>סיכום</w:t>
      </w:r>
    </w:p>
    <w:p w14:paraId="0FB259C4" w14:textId="4C84DB4A" w:rsidR="00683CA6" w:rsidRDefault="003B7EE2" w:rsidP="00404FCC">
      <w:pPr>
        <w:tabs>
          <w:tab w:val="left" w:pos="1810"/>
        </w:tabs>
        <w:bidi/>
        <w:spacing w:after="0" w:line="480" w:lineRule="auto"/>
        <w:jc w:val="both"/>
        <w:rPr>
          <w:rFonts w:ascii="David" w:hAnsi="David" w:cs="David"/>
          <w:sz w:val="24"/>
          <w:szCs w:val="24"/>
        </w:rPr>
      </w:pPr>
      <w:r w:rsidRPr="00E159E2">
        <w:rPr>
          <w:rFonts w:ascii="David" w:hAnsi="David" w:cs="David" w:hint="cs"/>
          <w:sz w:val="24"/>
          <w:szCs w:val="24"/>
          <w:rtl/>
        </w:rPr>
        <w:t>בהרצאה שנ</w:t>
      </w:r>
      <w:r>
        <w:rPr>
          <w:rFonts w:ascii="David" w:hAnsi="David" w:cs="David" w:hint="cs"/>
          <w:sz w:val="24"/>
          <w:szCs w:val="24"/>
          <w:rtl/>
        </w:rPr>
        <w:t>שא</w:t>
      </w:r>
      <w:r w:rsidRPr="00E159E2">
        <w:rPr>
          <w:rFonts w:ascii="David" w:hAnsi="David" w:cs="David" w:hint="cs"/>
          <w:sz w:val="24"/>
          <w:szCs w:val="24"/>
          <w:rtl/>
        </w:rPr>
        <w:t xml:space="preserve"> </w:t>
      </w:r>
      <w:r>
        <w:rPr>
          <w:rFonts w:ascii="David" w:hAnsi="David" w:cs="David" w:hint="cs"/>
          <w:sz w:val="24"/>
          <w:szCs w:val="24"/>
          <w:rtl/>
        </w:rPr>
        <w:t xml:space="preserve">בשנת 1813 </w:t>
      </w:r>
      <w:r w:rsidRPr="00E159E2">
        <w:rPr>
          <w:rFonts w:ascii="David" w:hAnsi="David" w:cs="David" w:hint="cs"/>
          <w:sz w:val="24"/>
          <w:szCs w:val="24"/>
          <w:rtl/>
        </w:rPr>
        <w:t xml:space="preserve">בפני האקדמיה המלכותית למדעים בברלין, טען </w:t>
      </w:r>
      <w:r w:rsidR="004369BC" w:rsidRPr="00E159E2">
        <w:rPr>
          <w:rFonts w:ascii="David" w:hAnsi="David" w:cs="David" w:hint="cs"/>
          <w:sz w:val="24"/>
          <w:szCs w:val="24"/>
          <w:rtl/>
        </w:rPr>
        <w:t>ה</w:t>
      </w:r>
      <w:r w:rsidR="004369BC">
        <w:rPr>
          <w:rFonts w:ascii="David" w:hAnsi="David" w:cs="David" w:hint="cs"/>
          <w:sz w:val="24"/>
          <w:szCs w:val="24"/>
          <w:rtl/>
        </w:rPr>
        <w:t>הוגה</w:t>
      </w:r>
      <w:r w:rsidR="004369BC" w:rsidRPr="00E159E2">
        <w:rPr>
          <w:rFonts w:ascii="David" w:hAnsi="David" w:cs="David" w:hint="cs"/>
          <w:sz w:val="24"/>
          <w:szCs w:val="24"/>
          <w:rtl/>
        </w:rPr>
        <w:t xml:space="preserve"> </w:t>
      </w:r>
      <w:r w:rsidRPr="00E159E2">
        <w:rPr>
          <w:rFonts w:ascii="David" w:hAnsi="David" w:cs="David" w:hint="cs"/>
          <w:sz w:val="24"/>
          <w:szCs w:val="24"/>
          <w:rtl/>
        </w:rPr>
        <w:t>הגרמני פרידריך שלייארמכר (</w:t>
      </w:r>
      <w:r w:rsidRPr="00E159E2">
        <w:rPr>
          <w:rFonts w:ascii="David" w:hAnsi="David" w:cs="David"/>
          <w:sz w:val="24"/>
          <w:szCs w:val="24"/>
          <w:lang w:val="en-GB"/>
        </w:rPr>
        <w:t>Schleiermacher</w:t>
      </w:r>
      <w:r w:rsidRPr="00E159E2">
        <w:rPr>
          <w:rFonts w:ascii="David" w:hAnsi="David" w:cs="David" w:hint="cs"/>
          <w:sz w:val="24"/>
          <w:szCs w:val="24"/>
          <w:rtl/>
        </w:rPr>
        <w:t>) כי קיימות רק שתי גישות אפשריות לתרגום: 'או שהמתרגם מניח למחבר [טקסט המקור] במנוחה, ומביא את הקורא אליו; או שהוא מניח לקורא במנוחה, ומביא את המחבר אליו</w:t>
      </w:r>
      <w:r>
        <w:rPr>
          <w:rFonts w:ascii="David" w:hAnsi="David" w:cs="David" w:hint="cs"/>
          <w:sz w:val="24"/>
          <w:szCs w:val="24"/>
          <w:rtl/>
        </w:rPr>
        <w:t>'.</w:t>
      </w:r>
      <w:r w:rsidRPr="00E159E2">
        <w:rPr>
          <w:rFonts w:ascii="David" w:hAnsi="David" w:cs="David"/>
          <w:sz w:val="24"/>
          <w:szCs w:val="24"/>
          <w:vertAlign w:val="superscript"/>
          <w:rtl/>
        </w:rPr>
        <w:footnoteReference w:id="115"/>
      </w:r>
      <w:r w:rsidRPr="00E159E2">
        <w:rPr>
          <w:rFonts w:ascii="David" w:hAnsi="David" w:cs="David" w:hint="cs"/>
          <w:sz w:val="24"/>
          <w:szCs w:val="24"/>
          <w:rtl/>
        </w:rPr>
        <w:t xml:space="preserve"> מעל שתי מאות עברו מאז הרצאתו של שלייארמכר, אך הגישה הגורסת כי </w:t>
      </w:r>
      <w:r>
        <w:rPr>
          <w:rFonts w:ascii="David" w:hAnsi="David" w:cs="David" w:hint="cs"/>
          <w:sz w:val="24"/>
          <w:szCs w:val="24"/>
          <w:rtl/>
        </w:rPr>
        <w:t>ה</w:t>
      </w:r>
      <w:r w:rsidRPr="00E159E2">
        <w:rPr>
          <w:rFonts w:ascii="David" w:hAnsi="David" w:cs="David" w:hint="cs"/>
          <w:sz w:val="24"/>
          <w:szCs w:val="24"/>
          <w:rtl/>
        </w:rPr>
        <w:t>תרגום נע תמיד על הציר שבין קירוב להרחקה עוד</w:t>
      </w:r>
      <w:r>
        <w:rPr>
          <w:rFonts w:ascii="David" w:hAnsi="David" w:cs="David" w:hint="cs"/>
          <w:sz w:val="24"/>
          <w:szCs w:val="24"/>
          <w:rtl/>
        </w:rPr>
        <w:t>נ</w:t>
      </w:r>
      <w:r w:rsidRPr="00E159E2">
        <w:rPr>
          <w:rFonts w:ascii="David" w:hAnsi="David" w:cs="David" w:hint="cs"/>
          <w:sz w:val="24"/>
          <w:szCs w:val="24"/>
          <w:rtl/>
        </w:rPr>
        <w:t>ה תופסת מקום מרכזי בחקר התרגום בזמננו.</w:t>
      </w:r>
      <w:r w:rsidRPr="00E159E2">
        <w:rPr>
          <w:rFonts w:ascii="David" w:hAnsi="David" w:cs="David"/>
          <w:sz w:val="24"/>
          <w:szCs w:val="24"/>
          <w:vertAlign w:val="superscript"/>
          <w:rtl/>
        </w:rPr>
        <w:footnoteReference w:id="116"/>
      </w:r>
      <w:r w:rsidRPr="00E159E2">
        <w:rPr>
          <w:rFonts w:ascii="David" w:hAnsi="David" w:cs="David" w:hint="cs"/>
          <w:sz w:val="24"/>
          <w:szCs w:val="24"/>
          <w:rtl/>
        </w:rPr>
        <w:t xml:space="preserve"> לע</w:t>
      </w:r>
      <w:r w:rsidR="00E81D82">
        <w:rPr>
          <w:rFonts w:ascii="David" w:hAnsi="David" w:cs="David" w:hint="cs"/>
          <w:sz w:val="24"/>
          <w:szCs w:val="24"/>
          <w:rtl/>
        </w:rPr>
        <w:t>י</w:t>
      </w:r>
      <w:r w:rsidRPr="00E159E2">
        <w:rPr>
          <w:rFonts w:ascii="David" w:hAnsi="David" w:cs="David" w:hint="cs"/>
          <w:sz w:val="24"/>
          <w:szCs w:val="24"/>
          <w:rtl/>
        </w:rPr>
        <w:t>תים קרובות נ</w:t>
      </w:r>
      <w:r>
        <w:rPr>
          <w:rFonts w:ascii="David" w:hAnsi="David" w:cs="David" w:hint="cs"/>
          <w:sz w:val="24"/>
          <w:szCs w:val="24"/>
          <w:rtl/>
        </w:rPr>
        <w:t>תפס</w:t>
      </w:r>
      <w:r w:rsidRPr="00E159E2">
        <w:rPr>
          <w:rFonts w:ascii="David" w:hAnsi="David" w:cs="David" w:hint="cs"/>
          <w:sz w:val="24"/>
          <w:szCs w:val="24"/>
          <w:rtl/>
        </w:rPr>
        <w:t xml:space="preserve"> התרגום כ</w:t>
      </w:r>
      <w:r>
        <w:rPr>
          <w:rFonts w:ascii="David" w:hAnsi="David" w:cs="David" w:hint="cs"/>
          <w:sz w:val="24"/>
          <w:szCs w:val="24"/>
          <w:rtl/>
        </w:rPr>
        <w:t xml:space="preserve">סוכן מובהק של שינוי </w:t>
      </w:r>
      <w:r>
        <w:rPr>
          <w:rFonts w:ascii="David" w:hAnsi="David" w:cs="David" w:hint="eastAsia"/>
          <w:sz w:val="24"/>
          <w:szCs w:val="24"/>
          <w:rtl/>
        </w:rPr>
        <w:t>–</w:t>
      </w:r>
      <w:r>
        <w:rPr>
          <w:rFonts w:ascii="David" w:hAnsi="David" w:cs="David" w:hint="cs"/>
          <w:sz w:val="24"/>
          <w:szCs w:val="24"/>
          <w:rtl/>
        </w:rPr>
        <w:t xml:space="preserve"> </w:t>
      </w:r>
      <w:r w:rsidRPr="00E159E2">
        <w:rPr>
          <w:rFonts w:ascii="David" w:hAnsi="David" w:cs="David" w:hint="cs"/>
          <w:sz w:val="24"/>
          <w:szCs w:val="24"/>
          <w:rtl/>
        </w:rPr>
        <w:t>אמצעי למפגש בין-תרבותי ולגישור על פערים</w:t>
      </w:r>
      <w:r>
        <w:rPr>
          <w:rFonts w:ascii="David" w:hAnsi="David" w:cs="David" w:hint="cs"/>
          <w:sz w:val="24"/>
          <w:szCs w:val="24"/>
          <w:rtl/>
        </w:rPr>
        <w:t xml:space="preserve"> לשוניים,</w:t>
      </w:r>
      <w:r w:rsidRPr="00E159E2">
        <w:rPr>
          <w:rFonts w:ascii="David" w:hAnsi="David" w:cs="David" w:hint="cs"/>
          <w:sz w:val="24"/>
          <w:szCs w:val="24"/>
          <w:rtl/>
        </w:rPr>
        <w:t xml:space="preserve"> דתיים ואידאולוגיים. דוגמ</w:t>
      </w:r>
      <w:r>
        <w:rPr>
          <w:rFonts w:ascii="David" w:hAnsi="David" w:cs="David" w:hint="cs"/>
          <w:sz w:val="24"/>
          <w:szCs w:val="24"/>
          <w:rtl/>
        </w:rPr>
        <w:t>ה</w:t>
      </w:r>
      <w:r w:rsidRPr="00E159E2">
        <w:rPr>
          <w:rFonts w:ascii="David" w:hAnsi="David" w:cs="David" w:hint="cs"/>
          <w:sz w:val="24"/>
          <w:szCs w:val="24"/>
          <w:rtl/>
        </w:rPr>
        <w:t xml:space="preserve"> לכך ראינו לעיל בדיונ</w:t>
      </w:r>
      <w:r>
        <w:rPr>
          <w:rFonts w:ascii="David" w:hAnsi="David" w:cs="David" w:hint="cs"/>
          <w:sz w:val="24"/>
          <w:szCs w:val="24"/>
          <w:rtl/>
        </w:rPr>
        <w:t>יה</w:t>
      </w:r>
      <w:r w:rsidRPr="00E159E2">
        <w:rPr>
          <w:rFonts w:ascii="David" w:hAnsi="David" w:cs="David" w:hint="cs"/>
          <w:sz w:val="24"/>
          <w:szCs w:val="24"/>
          <w:rtl/>
        </w:rPr>
        <w:t>ם של טורי ושביט בקורפוס התרגומים של ההשכלה היהודית המוקדמת.</w:t>
      </w:r>
      <w:r>
        <w:rPr>
          <w:rFonts w:ascii="David" w:hAnsi="David" w:cs="David" w:hint="cs"/>
          <w:sz w:val="24"/>
          <w:szCs w:val="24"/>
          <w:rtl/>
        </w:rPr>
        <w:t xml:space="preserve"> לדידם, התרגום לעברית היה אמצעי לקירובה של התרבות היהודית אל זו הגרמנית, ולתחילתו של תהליך 'המודרניזציה היהודית'.</w:t>
      </w:r>
      <w:r w:rsidRPr="00E159E2">
        <w:rPr>
          <w:rFonts w:ascii="David" w:hAnsi="David" w:cs="David" w:hint="cs"/>
          <w:sz w:val="24"/>
          <w:szCs w:val="24"/>
          <w:rtl/>
        </w:rPr>
        <w:t xml:space="preserve"> </w:t>
      </w:r>
      <w:r>
        <w:rPr>
          <w:rFonts w:ascii="David" w:hAnsi="David" w:cs="David" w:hint="cs"/>
          <w:sz w:val="24"/>
          <w:szCs w:val="24"/>
          <w:rtl/>
        </w:rPr>
        <w:t>לעומת זאת</w:t>
      </w:r>
      <w:r w:rsidRPr="00E159E2">
        <w:rPr>
          <w:rFonts w:ascii="David" w:hAnsi="David" w:cs="David" w:hint="cs"/>
          <w:sz w:val="24"/>
          <w:szCs w:val="24"/>
          <w:rtl/>
        </w:rPr>
        <w:t xml:space="preserve">, בעשורים האחרונים אנו עדים לחשדנות גוברת ביחס לתרגום, ולנטייה לראות בתרגום </w:t>
      </w:r>
      <w:r w:rsidR="00404FCC">
        <w:rPr>
          <w:rFonts w:ascii="David" w:hAnsi="David" w:cs="David" w:hint="cs"/>
          <w:sz w:val="24"/>
          <w:szCs w:val="24"/>
          <w:rtl/>
        </w:rPr>
        <w:t>מעשה</w:t>
      </w:r>
      <w:r w:rsidRPr="00E159E2">
        <w:rPr>
          <w:rFonts w:ascii="David" w:hAnsi="David" w:cs="David" w:hint="cs"/>
          <w:sz w:val="24"/>
          <w:szCs w:val="24"/>
          <w:rtl/>
        </w:rPr>
        <w:t xml:space="preserve"> כוחני, שמטרתו</w:t>
      </w:r>
      <w:r>
        <w:rPr>
          <w:rFonts w:ascii="David" w:hAnsi="David" w:cs="David" w:hint="cs"/>
          <w:sz w:val="24"/>
          <w:szCs w:val="24"/>
          <w:rtl/>
        </w:rPr>
        <w:t xml:space="preserve"> לשמר את יחסי הכוח שבין תרבויות הגמוניות לבין תרבויות מוכפפות, מצד אחד, ול</w:t>
      </w:r>
      <w:r w:rsidRPr="00E159E2">
        <w:rPr>
          <w:rFonts w:ascii="David" w:hAnsi="David" w:cs="David" w:hint="cs"/>
          <w:sz w:val="24"/>
          <w:szCs w:val="24"/>
          <w:rtl/>
        </w:rPr>
        <w:t>דכא מגוון תרבותי, לשוני ופוליטי</w:t>
      </w:r>
      <w:r>
        <w:rPr>
          <w:rFonts w:ascii="David" w:hAnsi="David" w:cs="David" w:hint="cs"/>
          <w:sz w:val="24"/>
          <w:szCs w:val="24"/>
          <w:rtl/>
        </w:rPr>
        <w:t>,</w:t>
      </w:r>
      <w:r w:rsidRPr="00AA7382">
        <w:rPr>
          <w:rFonts w:ascii="David" w:hAnsi="David" w:cs="David" w:hint="cs"/>
          <w:sz w:val="24"/>
          <w:szCs w:val="24"/>
          <w:rtl/>
        </w:rPr>
        <w:t xml:space="preserve"> </w:t>
      </w:r>
      <w:r>
        <w:rPr>
          <w:rFonts w:ascii="David" w:hAnsi="David" w:cs="David" w:hint="cs"/>
          <w:sz w:val="24"/>
          <w:szCs w:val="24"/>
          <w:rtl/>
        </w:rPr>
        <w:lastRenderedPageBreak/>
        <w:t>מצד אחר</w:t>
      </w:r>
      <w:r w:rsidRPr="00E159E2">
        <w:rPr>
          <w:rFonts w:ascii="David" w:hAnsi="David" w:cs="David" w:hint="cs"/>
          <w:sz w:val="24"/>
          <w:szCs w:val="24"/>
          <w:rtl/>
        </w:rPr>
        <w:t>.</w:t>
      </w:r>
      <w:r>
        <w:rPr>
          <w:rStyle w:val="FootnoteReference"/>
          <w:rFonts w:ascii="David" w:hAnsi="David" w:cs="David"/>
          <w:sz w:val="24"/>
          <w:szCs w:val="24"/>
          <w:rtl/>
        </w:rPr>
        <w:footnoteReference w:id="117"/>
      </w:r>
      <w:r>
        <w:rPr>
          <w:rFonts w:ascii="David" w:hAnsi="David" w:cs="David" w:hint="cs"/>
          <w:sz w:val="24"/>
          <w:szCs w:val="24"/>
          <w:rtl/>
        </w:rPr>
        <w:t xml:space="preserve"> וכך טוענת נירנג'נה: 'התרגום כפרקטיקה מתעצב בתוך יחסי הכוח הלא-סימטריים שמתקיימים תחת הקולוניאליזם ומעצב אותם'.</w:t>
      </w:r>
      <w:r>
        <w:rPr>
          <w:rStyle w:val="FootnoteReference"/>
          <w:rFonts w:ascii="David" w:hAnsi="David" w:cs="David"/>
          <w:sz w:val="24"/>
          <w:szCs w:val="24"/>
          <w:rtl/>
        </w:rPr>
        <w:footnoteReference w:id="118"/>
      </w:r>
      <w:r w:rsidRPr="00E159E2">
        <w:rPr>
          <w:rFonts w:ascii="David" w:hAnsi="David" w:cs="David" w:hint="cs"/>
          <w:sz w:val="24"/>
          <w:szCs w:val="24"/>
          <w:rtl/>
        </w:rPr>
        <w:t xml:space="preserve"> </w:t>
      </w:r>
    </w:p>
    <w:p w14:paraId="1AAB808A" w14:textId="53F035C4" w:rsidR="007E5F00" w:rsidRPr="00DF3A7F" w:rsidRDefault="00B62061" w:rsidP="00E81D82">
      <w:pPr>
        <w:bidi/>
        <w:spacing w:after="0" w:line="480" w:lineRule="auto"/>
        <w:jc w:val="both"/>
        <w:rPr>
          <w:rFonts w:ascii="David" w:hAnsi="David" w:cs="David"/>
          <w:sz w:val="24"/>
          <w:szCs w:val="24"/>
          <w:rtl/>
        </w:rPr>
      </w:pPr>
      <w:r>
        <w:rPr>
          <w:rFonts w:ascii="David" w:hAnsi="David" w:cs="David"/>
          <w:sz w:val="24"/>
          <w:szCs w:val="24"/>
          <w:rtl/>
        </w:rPr>
        <w:tab/>
      </w:r>
      <w:r w:rsidR="00AA7382">
        <w:rPr>
          <w:rFonts w:ascii="David" w:hAnsi="David" w:cs="David" w:hint="cs"/>
          <w:sz w:val="24"/>
          <w:szCs w:val="24"/>
          <w:rtl/>
        </w:rPr>
        <w:t xml:space="preserve">ואולם, </w:t>
      </w:r>
      <w:r w:rsidR="00797D23">
        <w:rPr>
          <w:rFonts w:ascii="David" w:hAnsi="David" w:cs="David" w:hint="cs"/>
          <w:sz w:val="24"/>
          <w:szCs w:val="24"/>
          <w:rtl/>
        </w:rPr>
        <w:t>תפיסת</w:t>
      </w:r>
      <w:r w:rsidR="00E159E2">
        <w:rPr>
          <w:rFonts w:ascii="David" w:hAnsi="David" w:cs="David" w:hint="cs"/>
          <w:sz w:val="24"/>
          <w:szCs w:val="24"/>
          <w:rtl/>
        </w:rPr>
        <w:t xml:space="preserve"> התרגום העולה </w:t>
      </w:r>
      <w:r w:rsidR="00E159E2" w:rsidRPr="00E159E2">
        <w:rPr>
          <w:rFonts w:ascii="David" w:hAnsi="David" w:cs="David" w:hint="cs"/>
          <w:sz w:val="24"/>
          <w:szCs w:val="24"/>
          <w:rtl/>
        </w:rPr>
        <w:t>מן ה</w:t>
      </w:r>
      <w:r w:rsidR="00576BC9">
        <w:rPr>
          <w:rFonts w:ascii="David" w:hAnsi="David" w:cs="David" w:hint="cs"/>
          <w:sz w:val="24"/>
          <w:szCs w:val="24"/>
          <w:rtl/>
        </w:rPr>
        <w:t>פָּרָטקס</w:t>
      </w:r>
      <w:r w:rsidR="00E159E2" w:rsidRPr="00E159E2">
        <w:rPr>
          <w:rFonts w:ascii="David" w:hAnsi="David" w:cs="David" w:hint="cs"/>
          <w:sz w:val="24"/>
          <w:szCs w:val="24"/>
          <w:rtl/>
        </w:rPr>
        <w:t>טים של המתרגמים היהודים בעת החדשה המוקדמת מ</w:t>
      </w:r>
      <w:r w:rsidR="0064469E">
        <w:rPr>
          <w:rFonts w:ascii="David" w:hAnsi="David" w:cs="David" w:hint="cs"/>
          <w:sz w:val="24"/>
          <w:szCs w:val="24"/>
          <w:rtl/>
        </w:rPr>
        <w:t>עמידה במבחן</w:t>
      </w:r>
      <w:r w:rsidR="00E159E2" w:rsidRPr="00E159E2">
        <w:rPr>
          <w:rFonts w:ascii="David" w:hAnsi="David" w:cs="David" w:hint="cs"/>
          <w:sz w:val="24"/>
          <w:szCs w:val="24"/>
          <w:rtl/>
        </w:rPr>
        <w:t xml:space="preserve"> את שני הדימויים הללו</w:t>
      </w:r>
      <w:r w:rsidR="00FA1266">
        <w:rPr>
          <w:rFonts w:ascii="David" w:hAnsi="David" w:cs="David" w:hint="cs"/>
          <w:sz w:val="24"/>
          <w:szCs w:val="24"/>
          <w:rtl/>
        </w:rPr>
        <w:t xml:space="preserve"> </w:t>
      </w:r>
      <w:r w:rsidR="00FA1266" w:rsidRPr="00FA1266">
        <w:rPr>
          <w:rFonts w:ascii="David" w:hAnsi="David" w:cs="David" w:hint="cs"/>
          <w:sz w:val="24"/>
          <w:szCs w:val="24"/>
          <w:rtl/>
        </w:rPr>
        <w:t>גם יחד</w:t>
      </w:r>
      <w:r w:rsidR="00E159E2" w:rsidRPr="00E159E2">
        <w:rPr>
          <w:rFonts w:ascii="David" w:hAnsi="David" w:cs="David" w:hint="cs"/>
          <w:sz w:val="24"/>
          <w:szCs w:val="24"/>
          <w:rtl/>
        </w:rPr>
        <w:t xml:space="preserve">. לדידם של </w:t>
      </w:r>
      <w:r w:rsidR="00797D23">
        <w:rPr>
          <w:rFonts w:ascii="David" w:hAnsi="David" w:cs="David" w:hint="cs"/>
          <w:sz w:val="24"/>
          <w:szCs w:val="24"/>
          <w:rtl/>
        </w:rPr>
        <w:t>המתרגמים היהודים</w:t>
      </w:r>
      <w:r w:rsidR="00E159E2" w:rsidRPr="00E159E2">
        <w:rPr>
          <w:rFonts w:ascii="David" w:hAnsi="David" w:cs="David" w:hint="cs"/>
          <w:sz w:val="24"/>
          <w:szCs w:val="24"/>
          <w:rtl/>
        </w:rPr>
        <w:t xml:space="preserve"> </w:t>
      </w:r>
      <w:r w:rsidR="00A425AD">
        <w:rPr>
          <w:rFonts w:ascii="David" w:hAnsi="David" w:cs="David" w:hint="cs"/>
          <w:sz w:val="24"/>
          <w:szCs w:val="24"/>
          <w:rtl/>
        </w:rPr>
        <w:t xml:space="preserve">היה התרגום </w:t>
      </w:r>
      <w:r w:rsidR="00FA1266" w:rsidRPr="007E5F00">
        <w:rPr>
          <w:rFonts w:ascii="David" w:hAnsi="David" w:cs="David" w:hint="cs"/>
          <w:sz w:val="24"/>
          <w:szCs w:val="24"/>
          <w:rtl/>
        </w:rPr>
        <w:t>אמצעי ל</w:t>
      </w:r>
      <w:r w:rsidR="00797D23">
        <w:rPr>
          <w:rFonts w:ascii="David" w:hAnsi="David" w:cs="David" w:hint="cs"/>
          <w:sz w:val="24"/>
          <w:szCs w:val="24"/>
          <w:rtl/>
        </w:rPr>
        <w:t xml:space="preserve">צריכה מבוקרת של תרבות אירופית, תוך כדי </w:t>
      </w:r>
      <w:r w:rsidR="00FA1266" w:rsidRPr="007E5F00">
        <w:rPr>
          <w:rFonts w:ascii="David" w:hAnsi="David" w:cs="David" w:hint="cs"/>
          <w:sz w:val="24"/>
          <w:szCs w:val="24"/>
          <w:rtl/>
        </w:rPr>
        <w:t xml:space="preserve">שמירת גבולותיה </w:t>
      </w:r>
      <w:r w:rsidR="00FA1266">
        <w:rPr>
          <w:rFonts w:ascii="David" w:hAnsi="David" w:cs="David" w:hint="cs"/>
          <w:sz w:val="24"/>
          <w:szCs w:val="24"/>
          <w:rtl/>
        </w:rPr>
        <w:t xml:space="preserve">של </w:t>
      </w:r>
      <w:r w:rsidR="00FA1266" w:rsidRPr="007E5F00">
        <w:rPr>
          <w:rFonts w:ascii="David" w:hAnsi="David" w:cs="David" w:hint="cs"/>
          <w:sz w:val="24"/>
          <w:szCs w:val="24"/>
          <w:rtl/>
        </w:rPr>
        <w:t>תרבות היעד</w:t>
      </w:r>
      <w:r w:rsidR="00797D23">
        <w:rPr>
          <w:rFonts w:ascii="David" w:hAnsi="David" w:cs="David" w:hint="cs"/>
          <w:sz w:val="24"/>
          <w:szCs w:val="24"/>
          <w:rtl/>
        </w:rPr>
        <w:t xml:space="preserve"> היהודית.</w:t>
      </w:r>
      <w:r w:rsidR="00FA1266">
        <w:rPr>
          <w:rFonts w:ascii="David" w:hAnsi="David" w:cs="David" w:hint="cs"/>
          <w:sz w:val="24"/>
          <w:szCs w:val="24"/>
          <w:rtl/>
        </w:rPr>
        <w:t xml:space="preserve"> </w:t>
      </w:r>
      <w:r w:rsidR="0064469E">
        <w:rPr>
          <w:rFonts w:ascii="David" w:hAnsi="David" w:cs="David" w:hint="cs"/>
          <w:sz w:val="24"/>
          <w:szCs w:val="24"/>
          <w:rtl/>
        </w:rPr>
        <w:t xml:space="preserve">פרקטיקת התרגום </w:t>
      </w:r>
      <w:r w:rsidR="00E578C0">
        <w:rPr>
          <w:rFonts w:ascii="David" w:hAnsi="David" w:cs="David" w:hint="cs"/>
          <w:sz w:val="24"/>
          <w:szCs w:val="24"/>
          <w:rtl/>
        </w:rPr>
        <w:t>הייתה בעת ובעונה</w:t>
      </w:r>
      <w:r w:rsidR="00A425AD">
        <w:rPr>
          <w:rFonts w:ascii="David" w:hAnsi="David" w:cs="David" w:hint="cs"/>
          <w:sz w:val="24"/>
          <w:szCs w:val="24"/>
          <w:rtl/>
        </w:rPr>
        <w:t xml:space="preserve"> אחת מרחיקה ומקרבת, משמרת ומחדשת</w:t>
      </w:r>
      <w:r w:rsidR="00A425AD" w:rsidRPr="007E5F00">
        <w:rPr>
          <w:rFonts w:ascii="David" w:hAnsi="David" w:cs="David" w:hint="cs"/>
          <w:sz w:val="24"/>
          <w:szCs w:val="24"/>
          <w:rtl/>
        </w:rPr>
        <w:t xml:space="preserve">. </w:t>
      </w:r>
      <w:r w:rsidR="007E5F00" w:rsidRPr="007E5F00">
        <w:rPr>
          <w:rFonts w:ascii="David" w:hAnsi="David" w:cs="David" w:hint="cs"/>
          <w:sz w:val="24"/>
          <w:szCs w:val="24"/>
          <w:rtl/>
        </w:rPr>
        <w:t xml:space="preserve">המתרגמים ראו את עצמם כשומרי הסף של התרבות היהודית, אשר תפקידם </w:t>
      </w:r>
      <w:r w:rsidR="007E5F00">
        <w:rPr>
          <w:rFonts w:ascii="David" w:hAnsi="David" w:cs="David" w:hint="cs"/>
          <w:sz w:val="24"/>
          <w:szCs w:val="24"/>
          <w:rtl/>
        </w:rPr>
        <w:t>להשיב את הידע היהודי</w:t>
      </w:r>
      <w:r w:rsidR="00797D23">
        <w:rPr>
          <w:rFonts w:ascii="David" w:hAnsi="David" w:cs="David" w:hint="cs"/>
          <w:sz w:val="24"/>
          <w:szCs w:val="24"/>
          <w:rtl/>
        </w:rPr>
        <w:t xml:space="preserve"> האבוד</w:t>
      </w:r>
      <w:r w:rsidR="007E5F00">
        <w:rPr>
          <w:rFonts w:ascii="David" w:hAnsi="David" w:cs="David" w:hint="cs"/>
          <w:sz w:val="24"/>
          <w:szCs w:val="24"/>
          <w:rtl/>
        </w:rPr>
        <w:t xml:space="preserve"> מזה</w:t>
      </w:r>
      <w:r w:rsidR="00FA1266">
        <w:rPr>
          <w:rFonts w:ascii="David" w:hAnsi="David" w:cs="David" w:hint="cs"/>
          <w:sz w:val="24"/>
          <w:szCs w:val="24"/>
          <w:rtl/>
        </w:rPr>
        <w:t>,</w:t>
      </w:r>
      <w:r w:rsidR="007E5F00">
        <w:rPr>
          <w:rFonts w:ascii="David" w:hAnsi="David" w:cs="David" w:hint="cs"/>
          <w:sz w:val="24"/>
          <w:szCs w:val="24"/>
          <w:rtl/>
        </w:rPr>
        <w:t xml:space="preserve"> ו</w:t>
      </w:r>
      <w:r w:rsidR="007E5F00" w:rsidRPr="007E5F00">
        <w:rPr>
          <w:rFonts w:ascii="David" w:hAnsi="David" w:cs="David" w:hint="cs"/>
          <w:sz w:val="24"/>
          <w:szCs w:val="24"/>
          <w:rtl/>
        </w:rPr>
        <w:t>להגן על היהדות מפני חשיפה לא</w:t>
      </w:r>
      <w:r w:rsidR="0064469E">
        <w:rPr>
          <w:rFonts w:ascii="David" w:hAnsi="David" w:cs="David" w:hint="cs"/>
          <w:sz w:val="24"/>
          <w:szCs w:val="24"/>
          <w:rtl/>
        </w:rPr>
        <w:t xml:space="preserve"> </w:t>
      </w:r>
      <w:r w:rsidR="007E5F00" w:rsidRPr="007E5F00">
        <w:rPr>
          <w:rFonts w:ascii="David" w:hAnsi="David" w:cs="David" w:hint="cs"/>
          <w:sz w:val="24"/>
          <w:szCs w:val="24"/>
          <w:rtl/>
        </w:rPr>
        <w:t xml:space="preserve">מבוקרת אל ההתפתחויות התרבותיות </w:t>
      </w:r>
      <w:r w:rsidR="00E578C0">
        <w:rPr>
          <w:rFonts w:ascii="David" w:hAnsi="David" w:cs="David" w:hint="cs"/>
          <w:sz w:val="24"/>
          <w:szCs w:val="24"/>
          <w:rtl/>
        </w:rPr>
        <w:t>בתרבות הרוב</w:t>
      </w:r>
      <w:r w:rsidR="007E5F00">
        <w:rPr>
          <w:rFonts w:ascii="David" w:hAnsi="David" w:cs="David" w:hint="cs"/>
          <w:sz w:val="24"/>
          <w:szCs w:val="24"/>
          <w:rtl/>
        </w:rPr>
        <w:t xml:space="preserve"> מזה</w:t>
      </w:r>
      <w:r w:rsidR="007E5F00" w:rsidRPr="007E5F00">
        <w:rPr>
          <w:rFonts w:ascii="David" w:hAnsi="David" w:cs="David" w:hint="cs"/>
          <w:sz w:val="24"/>
          <w:szCs w:val="24"/>
          <w:rtl/>
        </w:rPr>
        <w:t>.</w:t>
      </w:r>
      <w:r w:rsidR="00FA1266">
        <w:rPr>
          <w:rFonts w:ascii="David" w:hAnsi="David" w:cs="David" w:hint="cs"/>
          <w:sz w:val="24"/>
          <w:szCs w:val="24"/>
          <w:rtl/>
        </w:rPr>
        <w:t xml:space="preserve"> </w:t>
      </w:r>
      <w:r w:rsidR="0064469E">
        <w:rPr>
          <w:rFonts w:ascii="David" w:hAnsi="David" w:cs="David" w:hint="cs"/>
          <w:sz w:val="24"/>
          <w:szCs w:val="24"/>
          <w:rtl/>
        </w:rPr>
        <w:t>ה</w:t>
      </w:r>
      <w:r w:rsidR="004369BC">
        <w:rPr>
          <w:rFonts w:ascii="David" w:hAnsi="David" w:cs="David" w:hint="cs"/>
          <w:sz w:val="24"/>
          <w:szCs w:val="24"/>
          <w:rtl/>
        </w:rPr>
        <w:t>דימוי</w:t>
      </w:r>
      <w:r w:rsidR="0064469E">
        <w:rPr>
          <w:rFonts w:ascii="David" w:hAnsi="David" w:cs="David" w:hint="cs"/>
          <w:sz w:val="24"/>
          <w:szCs w:val="24"/>
          <w:rtl/>
        </w:rPr>
        <w:t xml:space="preserve"> ה</w:t>
      </w:r>
      <w:r w:rsidR="00FA1266">
        <w:rPr>
          <w:rFonts w:ascii="David" w:hAnsi="David" w:cs="David" w:hint="cs"/>
          <w:sz w:val="24"/>
          <w:szCs w:val="24"/>
          <w:rtl/>
        </w:rPr>
        <w:t>יהודי</w:t>
      </w:r>
      <w:r w:rsidR="007E5F00" w:rsidRPr="00DF3A7F">
        <w:rPr>
          <w:rFonts w:ascii="David" w:hAnsi="David" w:cs="David" w:hint="cs"/>
          <w:sz w:val="24"/>
          <w:szCs w:val="24"/>
          <w:rtl/>
        </w:rPr>
        <w:t xml:space="preserve"> </w:t>
      </w:r>
      <w:r w:rsidR="0064469E">
        <w:rPr>
          <w:rFonts w:ascii="David" w:hAnsi="David" w:cs="David" w:hint="cs"/>
          <w:sz w:val="24"/>
          <w:szCs w:val="24"/>
          <w:rtl/>
        </w:rPr>
        <w:t>ה</w:t>
      </w:r>
      <w:r w:rsidR="007E5F00" w:rsidRPr="00DF3A7F">
        <w:rPr>
          <w:rFonts w:ascii="David" w:hAnsi="David" w:cs="David" w:hint="cs"/>
          <w:sz w:val="24"/>
          <w:szCs w:val="24"/>
          <w:rtl/>
        </w:rPr>
        <w:t xml:space="preserve">מיוחד </w:t>
      </w:r>
      <w:r w:rsidR="004369BC">
        <w:rPr>
          <w:rFonts w:ascii="David" w:hAnsi="David" w:cs="David" w:hint="cs"/>
          <w:sz w:val="24"/>
          <w:szCs w:val="24"/>
          <w:rtl/>
        </w:rPr>
        <w:t>ש</w:t>
      </w:r>
      <w:r w:rsidR="007E5F00" w:rsidRPr="00DF3A7F">
        <w:rPr>
          <w:rFonts w:ascii="David" w:hAnsi="David" w:cs="David" w:hint="cs"/>
          <w:sz w:val="24"/>
          <w:szCs w:val="24"/>
          <w:rtl/>
        </w:rPr>
        <w:t xml:space="preserve">ל </w:t>
      </w:r>
      <w:r w:rsidR="0064469E">
        <w:rPr>
          <w:rFonts w:ascii="David" w:hAnsi="David" w:cs="David" w:hint="cs"/>
          <w:sz w:val="24"/>
          <w:szCs w:val="24"/>
          <w:rtl/>
        </w:rPr>
        <w:t>ה</w:t>
      </w:r>
      <w:r w:rsidR="007E5F00" w:rsidRPr="00DF3A7F">
        <w:rPr>
          <w:rFonts w:ascii="David" w:hAnsi="David" w:cs="David" w:hint="cs"/>
          <w:sz w:val="24"/>
          <w:szCs w:val="24"/>
          <w:rtl/>
        </w:rPr>
        <w:t xml:space="preserve">תרגום </w:t>
      </w:r>
      <w:r w:rsidR="0064469E">
        <w:rPr>
          <w:rFonts w:ascii="David" w:hAnsi="David" w:cs="David" w:hint="cs"/>
          <w:sz w:val="24"/>
          <w:szCs w:val="24"/>
          <w:rtl/>
        </w:rPr>
        <w:t>הוא</w:t>
      </w:r>
      <w:r w:rsidR="007E5F00" w:rsidRPr="00DF3A7F">
        <w:rPr>
          <w:rFonts w:ascii="David" w:hAnsi="David" w:cs="David" w:hint="cs"/>
          <w:sz w:val="24"/>
          <w:szCs w:val="24"/>
          <w:rtl/>
        </w:rPr>
        <w:t xml:space="preserve"> ביטוי מובהק לאמביוולנטיות</w:t>
      </w:r>
      <w:r w:rsidR="007E5F00">
        <w:rPr>
          <w:rFonts w:ascii="David" w:hAnsi="David" w:cs="David" w:hint="cs"/>
          <w:sz w:val="24"/>
          <w:szCs w:val="24"/>
          <w:rtl/>
        </w:rPr>
        <w:t xml:space="preserve"> המהותית שאפיינה את יחסו של המיעוט היהודי באירופה אל חברת הרוב הנוצרית</w:t>
      </w:r>
      <w:r w:rsidR="0064469E">
        <w:rPr>
          <w:rFonts w:ascii="David" w:hAnsi="David" w:cs="David" w:hint="cs"/>
          <w:sz w:val="24"/>
          <w:szCs w:val="24"/>
          <w:rtl/>
        </w:rPr>
        <w:t>, שכן</w:t>
      </w:r>
      <w:r w:rsidR="00797D23">
        <w:rPr>
          <w:rFonts w:ascii="David" w:hAnsi="David" w:cs="David" w:hint="cs"/>
          <w:sz w:val="24"/>
          <w:szCs w:val="24"/>
          <w:rtl/>
        </w:rPr>
        <w:t xml:space="preserve"> מערכת יחסים </w:t>
      </w:r>
      <w:r w:rsidR="0064469E">
        <w:rPr>
          <w:rFonts w:ascii="David" w:hAnsi="David" w:cs="David" w:hint="cs"/>
          <w:sz w:val="24"/>
          <w:szCs w:val="24"/>
          <w:rtl/>
        </w:rPr>
        <w:t xml:space="preserve">זו </w:t>
      </w:r>
      <w:r w:rsidR="00FA1266">
        <w:rPr>
          <w:rFonts w:ascii="David" w:hAnsi="David" w:cs="David" w:hint="cs"/>
          <w:sz w:val="24"/>
          <w:szCs w:val="24"/>
          <w:rtl/>
        </w:rPr>
        <w:t xml:space="preserve">התאפיינה </w:t>
      </w:r>
      <w:r w:rsidR="00E578C0">
        <w:rPr>
          <w:rFonts w:ascii="David" w:hAnsi="David" w:cs="David" w:hint="cs"/>
          <w:sz w:val="24"/>
          <w:szCs w:val="24"/>
          <w:rtl/>
        </w:rPr>
        <w:t>בו זמנית</w:t>
      </w:r>
      <w:r w:rsidR="007E5F00" w:rsidRPr="00DF3A7F">
        <w:rPr>
          <w:rFonts w:ascii="David" w:hAnsi="David" w:cs="David" w:hint="cs"/>
          <w:sz w:val="24"/>
          <w:szCs w:val="24"/>
          <w:rtl/>
        </w:rPr>
        <w:t xml:space="preserve"> בהיבטים של פתיחות והסתגרות</w:t>
      </w:r>
      <w:r w:rsidR="007E5F00">
        <w:rPr>
          <w:rFonts w:ascii="David" w:hAnsi="David" w:cs="David" w:hint="cs"/>
          <w:sz w:val="24"/>
          <w:szCs w:val="24"/>
          <w:rtl/>
        </w:rPr>
        <w:t>, משיכה ודחייה</w:t>
      </w:r>
      <w:r w:rsidR="00FA1266">
        <w:rPr>
          <w:rFonts w:ascii="David" w:hAnsi="David" w:cs="David" w:hint="cs"/>
          <w:sz w:val="24"/>
          <w:szCs w:val="24"/>
          <w:rtl/>
        </w:rPr>
        <w:t xml:space="preserve">, </w:t>
      </w:r>
      <w:r w:rsidR="00797D23">
        <w:rPr>
          <w:rFonts w:ascii="David" w:hAnsi="David" w:cs="David" w:hint="cs"/>
          <w:sz w:val="24"/>
          <w:szCs w:val="24"/>
          <w:rtl/>
        </w:rPr>
        <w:t>עוינות</w:t>
      </w:r>
      <w:r w:rsidR="00FA1266">
        <w:rPr>
          <w:rFonts w:ascii="David" w:hAnsi="David" w:cs="David" w:hint="cs"/>
          <w:sz w:val="24"/>
          <w:szCs w:val="24"/>
          <w:rtl/>
        </w:rPr>
        <w:t xml:space="preserve"> והפריה הדדית</w:t>
      </w:r>
      <w:r w:rsidR="00797D23">
        <w:rPr>
          <w:rFonts w:ascii="David" w:hAnsi="David" w:cs="David" w:hint="cs"/>
          <w:sz w:val="24"/>
          <w:szCs w:val="24"/>
          <w:rtl/>
        </w:rPr>
        <w:t>.</w:t>
      </w:r>
    </w:p>
    <w:sectPr w:rsidR="007E5F00" w:rsidRPr="00DF3A7F">
      <w:headerReference w:type="default" r:id="rId8"/>
      <w:footerReference w:type="default" r:id="rId9"/>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66C8C" w14:textId="77777777" w:rsidR="0056222A" w:rsidRDefault="0056222A" w:rsidP="00577C8C">
      <w:pPr>
        <w:spacing w:after="0" w:line="240" w:lineRule="auto"/>
      </w:pPr>
      <w:r>
        <w:separator/>
      </w:r>
    </w:p>
  </w:endnote>
  <w:endnote w:type="continuationSeparator" w:id="0">
    <w:p w14:paraId="733B71CD" w14:textId="77777777" w:rsidR="0056222A" w:rsidRDefault="0056222A" w:rsidP="00577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DGMetaScience-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Bidi" w:hAnsiTheme="majorBidi" w:cstheme="majorBidi"/>
      </w:rPr>
      <w:id w:val="871264213"/>
      <w:docPartObj>
        <w:docPartGallery w:val="Page Numbers (Bottom of Page)"/>
        <w:docPartUnique/>
      </w:docPartObj>
    </w:sdtPr>
    <w:sdtEndPr>
      <w:rPr>
        <w:noProof/>
      </w:rPr>
    </w:sdtEndPr>
    <w:sdtContent>
      <w:p w14:paraId="6ECB5847" w14:textId="2EFD2D34" w:rsidR="004369BC" w:rsidRPr="00F4674D" w:rsidRDefault="004369BC">
        <w:pPr>
          <w:pStyle w:val="Footer"/>
          <w:rPr>
            <w:rFonts w:asciiTheme="majorBidi" w:hAnsiTheme="majorBidi" w:cstheme="majorBidi"/>
          </w:rPr>
        </w:pPr>
        <w:r w:rsidRPr="00F4674D">
          <w:rPr>
            <w:rFonts w:asciiTheme="majorBidi" w:hAnsiTheme="majorBidi" w:cstheme="majorBidi"/>
          </w:rPr>
          <w:fldChar w:fldCharType="begin"/>
        </w:r>
        <w:r w:rsidRPr="00F4674D">
          <w:rPr>
            <w:rFonts w:asciiTheme="majorBidi" w:hAnsiTheme="majorBidi" w:cstheme="majorBidi"/>
          </w:rPr>
          <w:instrText xml:space="preserve"> PAGE   \* MERGEFORMAT </w:instrText>
        </w:r>
        <w:r w:rsidRPr="00F4674D">
          <w:rPr>
            <w:rFonts w:asciiTheme="majorBidi" w:hAnsiTheme="majorBidi" w:cstheme="majorBidi"/>
          </w:rPr>
          <w:fldChar w:fldCharType="separate"/>
        </w:r>
        <w:r>
          <w:rPr>
            <w:rFonts w:asciiTheme="majorBidi" w:hAnsiTheme="majorBidi" w:cstheme="majorBidi"/>
            <w:noProof/>
          </w:rPr>
          <w:t>37</w:t>
        </w:r>
        <w:r w:rsidRPr="00F4674D">
          <w:rPr>
            <w:rFonts w:asciiTheme="majorBidi" w:hAnsiTheme="majorBidi" w:cstheme="majorBidi"/>
            <w:noProof/>
          </w:rPr>
          <w:fldChar w:fldCharType="end"/>
        </w:r>
      </w:p>
    </w:sdtContent>
  </w:sdt>
  <w:p w14:paraId="1EFC2196" w14:textId="77777777" w:rsidR="004369BC" w:rsidRDefault="00436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D32F6" w14:textId="77777777" w:rsidR="0056222A" w:rsidRDefault="0056222A" w:rsidP="00577C8C">
      <w:pPr>
        <w:spacing w:after="0" w:line="240" w:lineRule="auto"/>
      </w:pPr>
      <w:r>
        <w:separator/>
      </w:r>
    </w:p>
  </w:footnote>
  <w:footnote w:type="continuationSeparator" w:id="0">
    <w:p w14:paraId="6F3CBE1D" w14:textId="77777777" w:rsidR="0056222A" w:rsidRDefault="0056222A" w:rsidP="00577C8C">
      <w:pPr>
        <w:spacing w:after="0" w:line="240" w:lineRule="auto"/>
      </w:pPr>
      <w:r>
        <w:continuationSeparator/>
      </w:r>
    </w:p>
  </w:footnote>
  <w:footnote w:id="1">
    <w:p w14:paraId="77A5E72D" w14:textId="1E6F609C" w:rsidR="004369BC" w:rsidRPr="00015CBF" w:rsidRDefault="004369BC" w:rsidP="00015CBF">
      <w:pPr>
        <w:pStyle w:val="FootnoteText"/>
        <w:bidi/>
        <w:jc w:val="both"/>
        <w:rPr>
          <w:rFonts w:ascii="Times New Roman" w:eastAsia="Times New Roman" w:hAnsi="Times New Roman" w:cs="David"/>
          <w:rtl/>
        </w:rPr>
      </w:pPr>
      <w:r w:rsidRPr="00015CBF">
        <w:rPr>
          <w:rFonts w:ascii="Times New Roman" w:eastAsia="Times New Roman" w:hAnsi="Times New Roman" w:cs="David"/>
          <w:rtl/>
        </w:rPr>
        <w:t>* אני מודה לאמיר אנגל, אהוביה גורן, מגדלנה ינושיקובה, יעקב צ</w:t>
      </w:r>
      <w:r w:rsidRPr="00015CBF">
        <w:rPr>
          <w:rFonts w:ascii="Times New Roman" w:eastAsia="Times New Roman" w:hAnsi="Times New Roman" w:cs="David" w:hint="cs"/>
          <w:rtl/>
        </w:rPr>
        <w:t>'</w:t>
      </w:r>
      <w:r w:rsidRPr="00015CBF">
        <w:rPr>
          <w:rFonts w:ascii="Times New Roman" w:eastAsia="Times New Roman" w:hAnsi="Times New Roman" w:cs="David"/>
          <w:rtl/>
        </w:rPr>
        <w:t xml:space="preserve"> מאיר ותמיר קרקסון, וכן לקוראים האנונימים מטעם מערכת 'ציון'</w:t>
      </w:r>
      <w:r w:rsidRPr="00015CBF">
        <w:rPr>
          <w:rFonts w:ascii="Times New Roman" w:eastAsia="Times New Roman" w:hAnsi="Times New Roman" w:cs="David" w:hint="cs"/>
          <w:rtl/>
        </w:rPr>
        <w:t>,</w:t>
      </w:r>
      <w:r w:rsidRPr="00015CBF">
        <w:rPr>
          <w:rFonts w:ascii="Times New Roman" w:eastAsia="Times New Roman" w:hAnsi="Times New Roman" w:cs="David"/>
          <w:rtl/>
        </w:rPr>
        <w:t xml:space="preserve"> על הערותיהם המועילות לגרסאות קודמות של מאמר זה. כלל התרגומים לעברית הם שלי אלא אם צוין אחרת.</w:t>
      </w:r>
      <w:r w:rsidRPr="00015CBF">
        <w:rPr>
          <w:rFonts w:ascii="Times New Roman" w:eastAsia="Times New Roman" w:hAnsi="Times New Roman" w:cs="David" w:hint="cs"/>
          <w:rtl/>
        </w:rPr>
        <w:t xml:space="preserve"> </w:t>
      </w:r>
      <w:r w:rsidRPr="00015CBF">
        <w:rPr>
          <w:rFonts w:ascii="Times New Roman" w:eastAsia="Times New Roman" w:hAnsi="Times New Roman" w:cs="David"/>
        </w:rPr>
        <w:t xml:space="preserve">This project has received funding from the European Research Council (ERC) under the European Union’s Horizon 2020 research and innovation </w:t>
      </w:r>
      <w:proofErr w:type="spellStart"/>
      <w:r w:rsidRPr="00015CBF">
        <w:rPr>
          <w:rFonts w:ascii="Times New Roman" w:eastAsia="Times New Roman" w:hAnsi="Times New Roman" w:cs="David"/>
        </w:rPr>
        <w:t>programme</w:t>
      </w:r>
      <w:proofErr w:type="spellEnd"/>
      <w:r w:rsidRPr="00015CBF">
        <w:rPr>
          <w:rFonts w:ascii="Times New Roman" w:eastAsia="Times New Roman" w:hAnsi="Times New Roman" w:cs="David"/>
        </w:rPr>
        <w:t xml:space="preserve"> (grant agreement No. 801861)</w:t>
      </w:r>
    </w:p>
    <w:p w14:paraId="0C65D0BE" w14:textId="7241CAD1"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דוד פראנקו מינדיס, תשועת ישראל בידי יהודית</w:t>
      </w:r>
      <w:r w:rsidRPr="00015CBF">
        <w:rPr>
          <w:rFonts w:ascii="Times New Roman" w:hAnsi="Times New Roman" w:cs="David" w:hint="cs"/>
          <w:rtl/>
        </w:rPr>
        <w:t>,</w:t>
      </w:r>
      <w:r w:rsidRPr="00015CBF">
        <w:rPr>
          <w:rFonts w:ascii="Times New Roman" w:hAnsi="Times New Roman" w:cs="David"/>
          <w:rtl/>
        </w:rPr>
        <w:t xml:space="preserve"> רעדלהיים תקס"ד, עמ' 13 </w:t>
      </w:r>
      <w:r w:rsidRPr="00015CBF">
        <w:rPr>
          <w:rFonts w:ascii="Times New Roman" w:hAnsi="Times New Roman" w:cs="David" w:hint="cs"/>
          <w:rtl/>
        </w:rPr>
        <w:t>(</w:t>
      </w:r>
      <w:r w:rsidRPr="00015CBF">
        <w:rPr>
          <w:rFonts w:ascii="Times New Roman" w:hAnsi="Times New Roman" w:cs="David"/>
          <w:rtl/>
        </w:rPr>
        <w:t xml:space="preserve">אין </w:t>
      </w:r>
      <w:r w:rsidRPr="00015CBF">
        <w:rPr>
          <w:rFonts w:ascii="Times New Roman" w:hAnsi="Times New Roman" w:cs="David" w:hint="cs"/>
          <w:rtl/>
        </w:rPr>
        <w:t>מספור עמודים</w:t>
      </w:r>
      <w:r w:rsidRPr="00015CBF">
        <w:rPr>
          <w:rFonts w:ascii="Times New Roman" w:hAnsi="Times New Roman" w:cs="David"/>
          <w:rtl/>
        </w:rPr>
        <w:t xml:space="preserve"> במקור</w:t>
      </w:r>
      <w:r w:rsidRPr="00015CBF">
        <w:rPr>
          <w:rFonts w:ascii="Times New Roman" w:hAnsi="Times New Roman" w:cs="David" w:hint="cs"/>
          <w:rtl/>
        </w:rPr>
        <w:t>)</w:t>
      </w:r>
      <w:r w:rsidRPr="00015CBF">
        <w:rPr>
          <w:rFonts w:ascii="Times New Roman" w:hAnsi="Times New Roman" w:cs="David"/>
          <w:rtl/>
        </w:rPr>
        <w:t>.</w:t>
      </w:r>
    </w:p>
  </w:footnote>
  <w:footnote w:id="2">
    <w:p w14:paraId="64DF737C" w14:textId="4C707A88"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w:t>
      </w:r>
      <w:r w:rsidRPr="00015CBF">
        <w:rPr>
          <w:rFonts w:ascii="Times New Roman" w:hAnsi="Times New Roman" w:cs="David"/>
        </w:rPr>
        <w:t xml:space="preserve">Louis Kelly, </w:t>
      </w:r>
      <w:r w:rsidRPr="00015CBF">
        <w:rPr>
          <w:rFonts w:ascii="Times New Roman" w:hAnsi="Times New Roman" w:cs="David"/>
          <w:i/>
          <w:iCs/>
        </w:rPr>
        <w:t>The True Interpreter: A History of Translation Theory and Practice in the West</w:t>
      </w:r>
      <w:r w:rsidRPr="00015CBF">
        <w:rPr>
          <w:rFonts w:ascii="Times New Roman" w:hAnsi="Times New Roman" w:cs="David"/>
        </w:rPr>
        <w:t>, Oxford 1979, p. 1</w:t>
      </w:r>
    </w:p>
  </w:footnote>
  <w:footnote w:id="3">
    <w:p w14:paraId="6B5E39A1" w14:textId="610EB33A"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על מעמדו של התרגום בעת החדשה המוקדמת ראו:</w:t>
      </w:r>
      <w:r w:rsidRPr="00015CBF">
        <w:rPr>
          <w:rFonts w:ascii="Times New Roman" w:hAnsi="Times New Roman" w:cs="David" w:hint="cs"/>
          <w:rtl/>
        </w:rPr>
        <w:t xml:space="preserve"> </w:t>
      </w:r>
      <w:r w:rsidRPr="00015CBF">
        <w:rPr>
          <w:rFonts w:ascii="Times New Roman" w:hAnsi="Times New Roman" w:cs="David"/>
        </w:rPr>
        <w:t>Peter Burke and R. Po-Chia Hsia,</w:t>
      </w:r>
      <w:r w:rsidRPr="00015CBF">
        <w:rPr>
          <w:rFonts w:ascii="Times New Roman" w:hAnsi="Times New Roman" w:cs="David"/>
          <w:i/>
        </w:rPr>
        <w:t xml:space="preserve"> </w:t>
      </w:r>
      <w:proofErr w:type="spellStart"/>
      <w:r w:rsidRPr="00015CBF">
        <w:rPr>
          <w:rFonts w:ascii="Times New Roman" w:hAnsi="Times New Roman" w:cs="Times New Roman"/>
        </w:rPr>
        <w:t>ʽ</w:t>
      </w:r>
      <w:r w:rsidRPr="00015CBF">
        <w:rPr>
          <w:rFonts w:ascii="Times New Roman" w:hAnsi="Times New Roman" w:cs="David"/>
        </w:rPr>
        <w:t>Introduction</w:t>
      </w:r>
      <w:r w:rsidRPr="00015CBF">
        <w:rPr>
          <w:rFonts w:ascii="Times New Roman" w:hAnsi="Times New Roman" w:cs="Times New Roman"/>
        </w:rPr>
        <w:t>ʼ</w:t>
      </w:r>
      <w:proofErr w:type="spellEnd"/>
      <w:r w:rsidRPr="00015CBF">
        <w:rPr>
          <w:rFonts w:ascii="Times New Roman" w:hAnsi="Times New Roman" w:cs="Times New Roman"/>
        </w:rPr>
        <w:t>,</w:t>
      </w:r>
      <w:r w:rsidRPr="00015CBF">
        <w:rPr>
          <w:rFonts w:ascii="Times New Roman" w:hAnsi="Times New Roman" w:cs="David"/>
          <w:i/>
        </w:rPr>
        <w:t xml:space="preserve"> Cultural Translation in Early Modern Europe</w:t>
      </w:r>
      <w:r w:rsidRPr="00015CBF">
        <w:rPr>
          <w:rFonts w:ascii="Times New Roman" w:hAnsi="Times New Roman" w:cs="David"/>
        </w:rPr>
        <w:t xml:space="preserve">, eds. Peter Burke and R. Po-Chia Hsia, Cambridge 2007 </w:t>
      </w:r>
    </w:p>
  </w:footnote>
  <w:footnote w:id="4">
    <w:p w14:paraId="2CAB8A3F" w14:textId="4F82B9C3"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המושג 'תרגום' משמש אותי במאמר זה לציון קשת רחבה של פרקטיקות תרגומיות, </w:t>
      </w:r>
      <w:r w:rsidRPr="00015CBF">
        <w:rPr>
          <w:rFonts w:ascii="Times New Roman" w:hAnsi="Times New Roman" w:cs="David" w:hint="cs"/>
          <w:rtl/>
        </w:rPr>
        <w:t>ו</w:t>
      </w:r>
      <w:r w:rsidRPr="00015CBF">
        <w:rPr>
          <w:rFonts w:ascii="Times New Roman" w:hAnsi="Times New Roman" w:cs="David"/>
          <w:rtl/>
        </w:rPr>
        <w:t xml:space="preserve">בהן גם תופעות שהיום היינו מכנים </w:t>
      </w:r>
      <w:r w:rsidRPr="00015CBF">
        <w:rPr>
          <w:rFonts w:ascii="Times New Roman" w:hAnsi="Times New Roman" w:cs="David" w:hint="cs"/>
          <w:rtl/>
        </w:rPr>
        <w:t xml:space="preserve">גם </w:t>
      </w:r>
      <w:r w:rsidRPr="00015CBF">
        <w:rPr>
          <w:rFonts w:ascii="Times New Roman" w:hAnsi="Times New Roman" w:cs="David"/>
          <w:rtl/>
        </w:rPr>
        <w:t>'תעתיק' ו</w:t>
      </w:r>
      <w:r w:rsidRPr="00015CBF">
        <w:rPr>
          <w:rFonts w:ascii="Times New Roman" w:hAnsi="Times New Roman" w:cs="David" w:hint="cs"/>
          <w:rtl/>
        </w:rPr>
        <w:t xml:space="preserve">גם </w:t>
      </w:r>
      <w:r w:rsidRPr="00015CBF">
        <w:rPr>
          <w:rFonts w:ascii="Times New Roman" w:hAnsi="Times New Roman" w:cs="David"/>
          <w:rtl/>
        </w:rPr>
        <w:t>'עיבוד'. הואיל ומחברים בני התקופה לא הבחינו בדרך כלל בין הפרקטיקות השונות הללו, ו</w:t>
      </w:r>
      <w:r w:rsidRPr="00015CBF">
        <w:rPr>
          <w:rFonts w:ascii="Times New Roman" w:hAnsi="Times New Roman" w:cs="David" w:hint="cs"/>
          <w:rtl/>
        </w:rPr>
        <w:t xml:space="preserve">כינו את </w:t>
      </w:r>
      <w:r w:rsidRPr="00015CBF">
        <w:rPr>
          <w:rFonts w:ascii="Times New Roman" w:hAnsi="Times New Roman" w:cs="David"/>
          <w:rtl/>
        </w:rPr>
        <w:t>כול</w:t>
      </w:r>
      <w:r w:rsidRPr="00015CBF">
        <w:rPr>
          <w:rFonts w:ascii="Times New Roman" w:hAnsi="Times New Roman" w:cs="David" w:hint="cs"/>
          <w:rtl/>
        </w:rPr>
        <w:t>ן</w:t>
      </w:r>
      <w:r w:rsidRPr="00015CBF">
        <w:rPr>
          <w:rFonts w:ascii="Times New Roman" w:hAnsi="Times New Roman" w:cs="David"/>
          <w:rtl/>
        </w:rPr>
        <w:t xml:space="preserve"> באותם מונחים (למשל, 'העתקה' בעברית או 'איבר-זעטצען' ביידיש)</w:t>
      </w:r>
      <w:r w:rsidRPr="00015CBF">
        <w:rPr>
          <w:rFonts w:ascii="Times New Roman" w:hAnsi="Times New Roman" w:cs="David" w:hint="cs"/>
          <w:rtl/>
        </w:rPr>
        <w:t>,</w:t>
      </w:r>
      <w:r w:rsidRPr="00015CBF">
        <w:rPr>
          <w:rFonts w:ascii="Times New Roman" w:hAnsi="Times New Roman" w:cs="David"/>
          <w:rtl/>
        </w:rPr>
        <w:t xml:space="preserve"> בחרתי לכנס את כולן תחת </w:t>
      </w:r>
      <w:r w:rsidRPr="00015CBF">
        <w:rPr>
          <w:rFonts w:ascii="Times New Roman" w:hAnsi="Times New Roman" w:cs="David" w:hint="cs"/>
          <w:rtl/>
        </w:rPr>
        <w:t xml:space="preserve">קורת </w:t>
      </w:r>
      <w:r w:rsidRPr="00015CBF">
        <w:rPr>
          <w:rFonts w:ascii="Times New Roman" w:hAnsi="Times New Roman" w:cs="David"/>
          <w:rtl/>
        </w:rPr>
        <w:t xml:space="preserve">גג </w:t>
      </w:r>
      <w:r w:rsidRPr="00015CBF">
        <w:rPr>
          <w:rFonts w:ascii="Times New Roman" w:hAnsi="Times New Roman" w:cs="David" w:hint="cs"/>
          <w:rtl/>
        </w:rPr>
        <w:t xml:space="preserve">מושגית </w:t>
      </w:r>
      <w:r w:rsidRPr="00015CBF">
        <w:rPr>
          <w:rFonts w:ascii="Times New Roman" w:hAnsi="Times New Roman" w:cs="David"/>
          <w:rtl/>
        </w:rPr>
        <w:t>אח</w:t>
      </w:r>
      <w:r w:rsidRPr="00015CBF">
        <w:rPr>
          <w:rFonts w:ascii="Times New Roman" w:hAnsi="Times New Roman" w:cs="David" w:hint="cs"/>
          <w:rtl/>
        </w:rPr>
        <w:t>ת</w:t>
      </w:r>
      <w:r w:rsidRPr="00015CBF">
        <w:rPr>
          <w:rFonts w:ascii="Times New Roman" w:hAnsi="Times New Roman" w:cs="David"/>
          <w:rtl/>
        </w:rPr>
        <w:t xml:space="preserve"> גם במאמר זה. על הצורך ברגישות למשמעויותיו ההיסטוריות והתרבותיות המשתנות של מושג התרגום ראו: </w:t>
      </w:r>
      <w:r w:rsidRPr="00015CBF">
        <w:rPr>
          <w:rFonts w:ascii="Times New Roman" w:hAnsi="Times New Roman" w:cs="David"/>
        </w:rPr>
        <w:t xml:space="preserve">Gideon Toury, </w:t>
      </w:r>
      <w:proofErr w:type="spellStart"/>
      <w:r w:rsidRPr="00015CBF">
        <w:rPr>
          <w:rFonts w:ascii="Times New Roman" w:hAnsi="Times New Roman" w:cs="Times New Roman"/>
        </w:rPr>
        <w:t>ʽ</w:t>
      </w:r>
      <w:r w:rsidRPr="00015CBF">
        <w:rPr>
          <w:rFonts w:ascii="Times New Roman" w:hAnsi="Times New Roman" w:cs="David"/>
        </w:rPr>
        <w:t>The</w:t>
      </w:r>
      <w:proofErr w:type="spellEnd"/>
      <w:r w:rsidRPr="00015CBF">
        <w:rPr>
          <w:rFonts w:ascii="Times New Roman" w:hAnsi="Times New Roman" w:cs="David"/>
        </w:rPr>
        <w:t xml:space="preserve"> Notion of </w:t>
      </w:r>
      <w:r w:rsidRPr="00015CBF">
        <w:rPr>
          <w:rFonts w:ascii="David" w:hAnsi="David" w:cs="David"/>
        </w:rPr>
        <w:t>“</w:t>
      </w:r>
      <w:r w:rsidRPr="00015CBF">
        <w:rPr>
          <w:rFonts w:ascii="Times New Roman" w:hAnsi="Times New Roman" w:cs="David"/>
        </w:rPr>
        <w:t>Assumed Translation</w:t>
      </w:r>
      <w:r w:rsidRPr="00015CBF">
        <w:rPr>
          <w:rFonts w:ascii="David" w:hAnsi="David" w:cs="David"/>
        </w:rPr>
        <w:t>”</w:t>
      </w:r>
      <w:r w:rsidRPr="00015CBF">
        <w:rPr>
          <w:rFonts w:ascii="Times New Roman" w:hAnsi="Times New Roman" w:cs="David"/>
        </w:rPr>
        <w:t xml:space="preserve">: An Invitation to a New </w:t>
      </w:r>
      <w:proofErr w:type="spellStart"/>
      <w:r w:rsidRPr="00015CBF">
        <w:rPr>
          <w:rFonts w:ascii="Times New Roman" w:hAnsi="Times New Roman" w:cs="David"/>
        </w:rPr>
        <w:t>Discussion</w:t>
      </w:r>
      <w:r w:rsidRPr="00015CBF">
        <w:rPr>
          <w:rFonts w:ascii="Times New Roman" w:hAnsi="Times New Roman" w:cs="Times New Roman"/>
        </w:rPr>
        <w:t>ʼ</w:t>
      </w:r>
      <w:proofErr w:type="spellEnd"/>
      <w:r w:rsidRPr="00015CBF">
        <w:rPr>
          <w:rFonts w:ascii="Times New Roman" w:hAnsi="Times New Roman" w:cs="David"/>
        </w:rPr>
        <w:t xml:space="preserve">, </w:t>
      </w:r>
      <w:proofErr w:type="spellStart"/>
      <w:r w:rsidRPr="00015CBF">
        <w:rPr>
          <w:rFonts w:ascii="Times New Roman" w:hAnsi="Times New Roman" w:cs="David"/>
          <w:i/>
          <w:iCs/>
        </w:rPr>
        <w:t>Letterlijkheid</w:t>
      </w:r>
      <w:proofErr w:type="spellEnd"/>
      <w:r w:rsidRPr="00015CBF">
        <w:rPr>
          <w:rFonts w:ascii="Times New Roman" w:hAnsi="Times New Roman" w:cs="David"/>
          <w:i/>
          <w:iCs/>
        </w:rPr>
        <w:t xml:space="preserve">, </w:t>
      </w:r>
      <w:proofErr w:type="spellStart"/>
      <w:r w:rsidRPr="00015CBF">
        <w:rPr>
          <w:rFonts w:ascii="Times New Roman" w:hAnsi="Times New Roman" w:cs="David"/>
          <w:i/>
          <w:iCs/>
        </w:rPr>
        <w:t>Woordelijkheid</w:t>
      </w:r>
      <w:proofErr w:type="spellEnd"/>
      <w:r w:rsidRPr="00015CBF">
        <w:rPr>
          <w:rFonts w:ascii="Times New Roman" w:hAnsi="Times New Roman" w:cs="David"/>
        </w:rPr>
        <w:t xml:space="preserve">, eds. </w:t>
      </w:r>
      <w:r w:rsidRPr="00015CBF">
        <w:rPr>
          <w:rFonts w:ascii="Times New Roman" w:hAnsi="Times New Roman" w:cs="David"/>
          <w:lang w:val="de-DE"/>
        </w:rPr>
        <w:t>Henri Bloemen, Erik Hertog and Winibert Segers, Antwerp–Harmelen 1995, pp. 141–147</w:t>
      </w:r>
    </w:p>
  </w:footnote>
  <w:footnote w:id="5">
    <w:p w14:paraId="75A7EE2E" w14:textId="65F7DA5B" w:rsidR="004369BC" w:rsidRPr="00015CBF" w:rsidRDefault="004369BC" w:rsidP="00015CBF">
      <w:pPr>
        <w:pStyle w:val="FootnoteText"/>
        <w:bidi/>
        <w:jc w:val="both"/>
        <w:rPr>
          <w:rFonts w:ascii="Times New Roman" w:hAnsi="Times New Roman" w:cs="David"/>
        </w:rPr>
      </w:pPr>
      <w:r w:rsidRPr="00015CBF">
        <w:rPr>
          <w:rStyle w:val="FootnoteReference"/>
          <w:rFonts w:ascii="Times New Roman" w:hAnsi="Times New Roman" w:cs="David"/>
        </w:rPr>
        <w:footnoteRef/>
      </w:r>
      <w:r w:rsidRPr="00015CBF">
        <w:rPr>
          <w:rFonts w:ascii="Times New Roman" w:hAnsi="Times New Roman" w:cs="David"/>
          <w:rtl/>
        </w:rPr>
        <w:t xml:space="preserve"> הסיבות למעמדם ה</w:t>
      </w:r>
      <w:r w:rsidRPr="00015CBF">
        <w:rPr>
          <w:rFonts w:ascii="Times New Roman" w:hAnsi="Times New Roman" w:cs="David" w:hint="cs"/>
          <w:rtl/>
        </w:rPr>
        <w:t xml:space="preserve">בולט </w:t>
      </w:r>
      <w:r w:rsidRPr="00015CBF">
        <w:rPr>
          <w:rFonts w:ascii="Times New Roman" w:hAnsi="Times New Roman" w:cs="David"/>
          <w:rtl/>
        </w:rPr>
        <w:t xml:space="preserve">של התרגומים לעברית וליידיש ביחס לדלילותם היחסית של תרגומים ללאדינו ולאיטלקית-יהודית מגוונות. בין השאר הן קשורות לקהל היעד השונה של התרגומים; יהודי איטליה ויהודים ממוצא ספרדי היו בקיאים בדרך כלל בשפת המקום, ולא נזקקו לתיווכם של מתרגמים באותה המידה </w:t>
      </w:r>
      <w:r w:rsidRPr="00015CBF">
        <w:rPr>
          <w:rFonts w:ascii="Times New Roman" w:hAnsi="Times New Roman" w:cs="David" w:hint="cs"/>
          <w:rtl/>
        </w:rPr>
        <w:t>ש</w:t>
      </w:r>
      <w:r w:rsidRPr="00015CBF">
        <w:rPr>
          <w:rFonts w:ascii="Times New Roman" w:hAnsi="Times New Roman" w:cs="David"/>
          <w:rtl/>
        </w:rPr>
        <w:t xml:space="preserve">נזקקו לכך יהודי אשכנז. </w:t>
      </w:r>
      <w:r w:rsidRPr="00015CBF">
        <w:rPr>
          <w:rFonts w:ascii="Times New Roman" w:hAnsi="Times New Roman" w:cs="David" w:hint="cs"/>
          <w:rtl/>
        </w:rPr>
        <w:t>זאת ועוד</w:t>
      </w:r>
      <w:r w:rsidRPr="00015CBF">
        <w:rPr>
          <w:rFonts w:ascii="Times New Roman" w:hAnsi="Times New Roman" w:cs="David"/>
          <w:rtl/>
        </w:rPr>
        <w:t>, בעת החדשה המוקדמת מדובר ממילא ב</w:t>
      </w:r>
      <w:r w:rsidRPr="00015CBF">
        <w:rPr>
          <w:rFonts w:ascii="Times New Roman" w:hAnsi="Times New Roman" w:cs="David" w:hint="cs"/>
          <w:rtl/>
        </w:rPr>
        <w:t xml:space="preserve">קורפוסים ספרותיים מצומצמים </w:t>
      </w:r>
      <w:r w:rsidRPr="00015CBF">
        <w:rPr>
          <w:rFonts w:ascii="Times New Roman" w:hAnsi="Times New Roman" w:cs="David"/>
          <w:rtl/>
        </w:rPr>
        <w:t xml:space="preserve">באופן ניכר </w:t>
      </w:r>
      <w:r w:rsidRPr="00015CBF">
        <w:rPr>
          <w:rFonts w:ascii="Times New Roman" w:hAnsi="Times New Roman" w:cs="David" w:hint="cs"/>
          <w:rtl/>
        </w:rPr>
        <w:t>לעומת</w:t>
      </w:r>
      <w:r w:rsidRPr="00015CBF">
        <w:rPr>
          <w:rFonts w:ascii="Times New Roman" w:hAnsi="Times New Roman" w:cs="David"/>
          <w:rtl/>
        </w:rPr>
        <w:t xml:space="preserve"> העברית או היידי</w:t>
      </w:r>
      <w:r w:rsidRPr="00015CBF">
        <w:rPr>
          <w:rFonts w:ascii="Times New Roman" w:hAnsi="Times New Roman" w:cs="David" w:hint="cs"/>
          <w:rtl/>
        </w:rPr>
        <w:t>ש</w:t>
      </w:r>
      <w:r w:rsidRPr="00015CBF">
        <w:rPr>
          <w:rFonts w:ascii="Times New Roman" w:hAnsi="Times New Roman" w:cs="David"/>
          <w:rtl/>
        </w:rPr>
        <w:t xml:space="preserve">. ספרות הלאדינו התפתחה באופן </w:t>
      </w:r>
      <w:r w:rsidRPr="00015CBF">
        <w:rPr>
          <w:rFonts w:ascii="Times New Roman" w:hAnsi="Times New Roman" w:cs="David" w:hint="cs"/>
          <w:rtl/>
        </w:rPr>
        <w:t>ניכר</w:t>
      </w:r>
      <w:r w:rsidRPr="00015CBF">
        <w:rPr>
          <w:rFonts w:ascii="Times New Roman" w:hAnsi="Times New Roman" w:cs="David"/>
          <w:rtl/>
        </w:rPr>
        <w:t xml:space="preserve"> רק בסוף המאה השמונה עשרה, ובמאה השבע עשרה לא ידוע לנו על הופעתם של חיבורים בלאדינו. ראו: </w:t>
      </w:r>
      <w:r w:rsidRPr="00015CBF">
        <w:rPr>
          <w:rFonts w:ascii="Times New Roman" w:hAnsi="Times New Roman" w:cs="David"/>
        </w:rPr>
        <w:t xml:space="preserve">Olga </w:t>
      </w:r>
      <w:proofErr w:type="spellStart"/>
      <w:r w:rsidRPr="00015CBF">
        <w:rPr>
          <w:rFonts w:ascii="Times New Roman" w:hAnsi="Times New Roman" w:cs="David"/>
        </w:rPr>
        <w:t>Borovaya</w:t>
      </w:r>
      <w:proofErr w:type="spellEnd"/>
      <w:r w:rsidRPr="00015CBF">
        <w:rPr>
          <w:rFonts w:ascii="Times New Roman" w:hAnsi="Times New Roman" w:cs="David"/>
        </w:rPr>
        <w:t xml:space="preserve">, </w:t>
      </w:r>
      <w:r w:rsidRPr="00015CBF">
        <w:rPr>
          <w:rFonts w:ascii="Times New Roman" w:hAnsi="Times New Roman" w:cs="David"/>
          <w:i/>
          <w:iCs/>
        </w:rPr>
        <w:t xml:space="preserve">The Beginnings of Ladino Literature: Moses </w:t>
      </w:r>
      <w:proofErr w:type="spellStart"/>
      <w:r w:rsidRPr="00015CBF">
        <w:rPr>
          <w:rFonts w:ascii="Times New Roman" w:hAnsi="Times New Roman" w:cs="David"/>
          <w:i/>
          <w:iCs/>
        </w:rPr>
        <w:t>Almosnino</w:t>
      </w:r>
      <w:proofErr w:type="spellEnd"/>
      <w:r w:rsidRPr="00015CBF">
        <w:rPr>
          <w:rFonts w:ascii="Times New Roman" w:hAnsi="Times New Roman" w:cs="David"/>
          <w:i/>
          <w:iCs/>
        </w:rPr>
        <w:t xml:space="preserve"> and His Readers</w:t>
      </w:r>
      <w:r w:rsidRPr="00015CBF">
        <w:rPr>
          <w:rFonts w:ascii="Times New Roman" w:hAnsi="Times New Roman" w:cs="David"/>
        </w:rPr>
        <w:t>,</w:t>
      </w:r>
      <w:r w:rsidRPr="00015CBF">
        <w:rPr>
          <w:rFonts w:ascii="Times New Roman" w:hAnsi="Times New Roman" w:cs="David"/>
          <w:i/>
          <w:iCs/>
        </w:rPr>
        <w:t xml:space="preserve"> </w:t>
      </w:r>
      <w:r w:rsidRPr="00015CBF">
        <w:rPr>
          <w:rFonts w:ascii="Times New Roman" w:hAnsi="Times New Roman" w:cs="David"/>
        </w:rPr>
        <w:t>Bloomington, IN 2017, pp. 198–254</w:t>
      </w:r>
    </w:p>
  </w:footnote>
  <w:footnote w:id="6">
    <w:p w14:paraId="52D7EB99" w14:textId="42D4BC80"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w:t>
      </w:r>
      <w:r w:rsidRPr="00015CBF">
        <w:rPr>
          <w:rFonts w:ascii="Times New Roman" w:hAnsi="Times New Roman" w:cs="David"/>
        </w:rPr>
        <w:t xml:space="preserve">Robert </w:t>
      </w:r>
      <w:proofErr w:type="spellStart"/>
      <w:r w:rsidRPr="00015CBF">
        <w:rPr>
          <w:rFonts w:ascii="Times New Roman" w:hAnsi="Times New Roman" w:cs="David"/>
        </w:rPr>
        <w:t>Bonfil</w:t>
      </w:r>
      <w:proofErr w:type="spellEnd"/>
      <w:r w:rsidRPr="00015CBF">
        <w:rPr>
          <w:rFonts w:ascii="Times New Roman" w:hAnsi="Times New Roman" w:cs="David"/>
        </w:rPr>
        <w:t xml:space="preserve">, </w:t>
      </w:r>
      <w:proofErr w:type="spellStart"/>
      <w:r w:rsidRPr="00015CBF">
        <w:rPr>
          <w:rFonts w:ascii="Times New Roman" w:hAnsi="Times New Roman" w:cs="Times New Roman"/>
        </w:rPr>
        <w:t>ʽ</w:t>
      </w:r>
      <w:r w:rsidRPr="00015CBF">
        <w:rPr>
          <w:rFonts w:ascii="Times New Roman" w:hAnsi="Times New Roman" w:cs="David"/>
        </w:rPr>
        <w:t>Jewish</w:t>
      </w:r>
      <w:proofErr w:type="spellEnd"/>
      <w:r w:rsidRPr="00015CBF">
        <w:rPr>
          <w:rFonts w:ascii="Times New Roman" w:hAnsi="Times New Roman" w:cs="David"/>
        </w:rPr>
        <w:t xml:space="preserve"> Attitudes Towards History and Historical Writing in Pre-Modern </w:t>
      </w:r>
      <w:proofErr w:type="spellStart"/>
      <w:r w:rsidRPr="00015CBF">
        <w:rPr>
          <w:rFonts w:ascii="Times New Roman" w:hAnsi="Times New Roman" w:cs="David"/>
        </w:rPr>
        <w:t>Times</w:t>
      </w:r>
      <w:r w:rsidRPr="00015CBF">
        <w:rPr>
          <w:rFonts w:ascii="Times New Roman" w:hAnsi="Times New Roman" w:cs="Times New Roman"/>
        </w:rPr>
        <w:t>ʼ</w:t>
      </w:r>
      <w:proofErr w:type="spellEnd"/>
      <w:r w:rsidRPr="00015CBF">
        <w:rPr>
          <w:rFonts w:ascii="Times New Roman" w:hAnsi="Times New Roman" w:cs="David"/>
        </w:rPr>
        <w:t xml:space="preserve">, </w:t>
      </w:r>
      <w:r w:rsidRPr="00015CBF">
        <w:rPr>
          <w:rFonts w:ascii="Times New Roman" w:hAnsi="Times New Roman" w:cs="David"/>
          <w:i/>
          <w:iCs/>
        </w:rPr>
        <w:t>Jewish History</w:t>
      </w:r>
      <w:r w:rsidRPr="00015CBF">
        <w:rPr>
          <w:rFonts w:ascii="Times New Roman" w:hAnsi="Times New Roman" w:cs="David"/>
        </w:rPr>
        <w:t>,</w:t>
      </w:r>
      <w:r w:rsidRPr="00015CBF">
        <w:rPr>
          <w:rFonts w:ascii="Times New Roman" w:hAnsi="Times New Roman" w:cs="David"/>
          <w:i/>
          <w:iCs/>
        </w:rPr>
        <w:t xml:space="preserve"> </w:t>
      </w:r>
      <w:r w:rsidRPr="00015CBF">
        <w:rPr>
          <w:rFonts w:ascii="Times New Roman" w:hAnsi="Times New Roman" w:cs="David"/>
        </w:rPr>
        <w:t>11, 1 (1997), pp. 29–30</w:t>
      </w:r>
    </w:p>
  </w:footnote>
  <w:footnote w:id="7">
    <w:p w14:paraId="6BCDAB4C" w14:textId="4494E914"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דוד גאנז, צמח דוד</w:t>
      </w:r>
      <w:r w:rsidRPr="00015CBF">
        <w:rPr>
          <w:rFonts w:ascii="Times New Roman" w:hAnsi="Times New Roman" w:cs="David" w:hint="cs"/>
          <w:rtl/>
        </w:rPr>
        <w:t>,</w:t>
      </w:r>
      <w:r w:rsidRPr="00015CBF">
        <w:rPr>
          <w:rFonts w:ascii="Times New Roman" w:hAnsi="Times New Roman" w:cs="David"/>
          <w:rtl/>
        </w:rPr>
        <w:t xml:space="preserve"> פראג </w:t>
      </w:r>
      <w:r w:rsidR="00AC63B0" w:rsidRPr="00015CBF">
        <w:rPr>
          <w:rFonts w:ascii="Times New Roman" w:hAnsi="Times New Roman" w:cs="David" w:hint="cs"/>
          <w:rtl/>
        </w:rPr>
        <w:t>שנ"ב</w:t>
      </w:r>
      <w:r w:rsidRPr="00015CBF">
        <w:rPr>
          <w:rFonts w:ascii="Times New Roman" w:hAnsi="Times New Roman" w:cs="David"/>
          <w:rtl/>
        </w:rPr>
        <w:t>, חלק שני</w:t>
      </w:r>
      <w:r w:rsidRPr="00015CBF">
        <w:rPr>
          <w:rFonts w:ascii="Times New Roman" w:hAnsi="Times New Roman" w:cs="David" w:hint="cs"/>
          <w:rtl/>
        </w:rPr>
        <w:t>,</w:t>
      </w:r>
      <w:r w:rsidRPr="00015CBF">
        <w:rPr>
          <w:rFonts w:ascii="Times New Roman" w:hAnsi="Times New Roman" w:cs="David"/>
          <w:rtl/>
        </w:rPr>
        <w:t xml:space="preserve"> ב ע"ב. </w:t>
      </w:r>
      <w:r w:rsidRPr="00015CBF">
        <w:rPr>
          <w:rFonts w:ascii="Times New Roman" w:hAnsi="Times New Roman" w:cs="David"/>
          <w:rtl/>
        </w:rPr>
        <w:t xml:space="preserve">על מקורותיו של גאנז ראו: </w:t>
      </w:r>
      <w:proofErr w:type="spellStart"/>
      <w:r w:rsidRPr="00015CBF">
        <w:rPr>
          <w:rFonts w:ascii="Times New Roman" w:hAnsi="Times New Roman" w:cs="David"/>
        </w:rPr>
        <w:t>Ji</w:t>
      </w:r>
      <w:r w:rsidRPr="00015CBF">
        <w:rPr>
          <w:rFonts w:ascii="Arial" w:hAnsi="Arial" w:cs="Arial"/>
        </w:rPr>
        <w:t>ř</w:t>
      </w:r>
      <w:r w:rsidRPr="00015CBF">
        <w:rPr>
          <w:rFonts w:ascii="Times New Roman" w:hAnsi="Times New Roman" w:cs="David"/>
        </w:rPr>
        <w:t>ina</w:t>
      </w:r>
      <w:proofErr w:type="spellEnd"/>
      <w:r w:rsidRPr="00015CBF">
        <w:rPr>
          <w:rFonts w:ascii="Times New Roman" w:hAnsi="Times New Roman" w:cs="David"/>
        </w:rPr>
        <w:t xml:space="preserve"> </w:t>
      </w:r>
      <w:proofErr w:type="spellStart"/>
      <w:r w:rsidRPr="00015CBF">
        <w:rPr>
          <w:rFonts w:ascii="Times New Roman" w:hAnsi="Times New Roman" w:cs="David"/>
        </w:rPr>
        <w:t>Šedinová</w:t>
      </w:r>
      <w:proofErr w:type="spellEnd"/>
      <w:r w:rsidRPr="00015CBF">
        <w:rPr>
          <w:rFonts w:ascii="Times New Roman" w:hAnsi="Times New Roman" w:cs="David"/>
        </w:rPr>
        <w:t xml:space="preserve">, </w:t>
      </w:r>
      <w:proofErr w:type="spellStart"/>
      <w:r w:rsidRPr="00015CBF">
        <w:rPr>
          <w:rFonts w:ascii="Times New Roman" w:hAnsi="Times New Roman" w:cs="Times New Roman"/>
        </w:rPr>
        <w:t>ʽ</w:t>
      </w:r>
      <w:r w:rsidRPr="00015CBF">
        <w:rPr>
          <w:rFonts w:ascii="Times New Roman" w:hAnsi="Times New Roman" w:cs="David"/>
        </w:rPr>
        <w:t>Non</w:t>
      </w:r>
      <w:proofErr w:type="spellEnd"/>
      <w:r w:rsidRPr="00015CBF">
        <w:rPr>
          <w:rFonts w:ascii="Times New Roman" w:hAnsi="Times New Roman" w:cs="David"/>
        </w:rPr>
        <w:t xml:space="preserve">-Jewish Sources in the Chronicle by David </w:t>
      </w:r>
      <w:proofErr w:type="spellStart"/>
      <w:r w:rsidRPr="00015CBF">
        <w:rPr>
          <w:rFonts w:ascii="Times New Roman" w:hAnsi="Times New Roman" w:cs="David"/>
        </w:rPr>
        <w:t>Gans</w:t>
      </w:r>
      <w:proofErr w:type="spellEnd"/>
      <w:r w:rsidRPr="00015CBF">
        <w:rPr>
          <w:rFonts w:ascii="Times New Roman" w:hAnsi="Times New Roman" w:cs="David"/>
        </w:rPr>
        <w:t xml:space="preserve">, </w:t>
      </w:r>
      <w:r w:rsidRPr="00015CBF">
        <w:rPr>
          <w:rFonts w:ascii="David" w:hAnsi="David" w:cs="David"/>
        </w:rPr>
        <w:t>“</w:t>
      </w:r>
      <w:proofErr w:type="spellStart"/>
      <w:r w:rsidRPr="00015CBF">
        <w:rPr>
          <w:rFonts w:ascii="Times New Roman" w:hAnsi="Times New Roman" w:cs="David"/>
        </w:rPr>
        <w:t>Tsemah</w:t>
      </w:r>
      <w:proofErr w:type="spellEnd"/>
      <w:r w:rsidRPr="00015CBF">
        <w:rPr>
          <w:rFonts w:ascii="Times New Roman" w:hAnsi="Times New Roman" w:cs="David"/>
        </w:rPr>
        <w:t xml:space="preserve"> David”’, </w:t>
      </w:r>
      <w:r w:rsidRPr="00015CBF">
        <w:rPr>
          <w:rFonts w:ascii="Times New Roman" w:hAnsi="Times New Roman" w:cs="David"/>
          <w:i/>
          <w:iCs/>
        </w:rPr>
        <w:t xml:space="preserve">Judaica </w:t>
      </w:r>
      <w:proofErr w:type="spellStart"/>
      <w:r w:rsidRPr="00015CBF">
        <w:rPr>
          <w:rFonts w:ascii="Times New Roman" w:hAnsi="Times New Roman" w:cs="David"/>
          <w:i/>
          <w:iCs/>
        </w:rPr>
        <w:t>Bohemiae</w:t>
      </w:r>
      <w:proofErr w:type="spellEnd"/>
      <w:r w:rsidRPr="00015CBF">
        <w:rPr>
          <w:rFonts w:ascii="Times New Roman" w:hAnsi="Times New Roman" w:cs="David"/>
        </w:rPr>
        <w:t>, 7 (1972), pp. 3–15</w:t>
      </w:r>
    </w:p>
  </w:footnote>
  <w:footnote w:id="8">
    <w:p w14:paraId="2F9A59E2" w14:textId="6FD37F52" w:rsidR="004369BC" w:rsidRPr="00015CBF" w:rsidRDefault="004369BC" w:rsidP="00015CBF">
      <w:pPr>
        <w:pStyle w:val="FootnoteText"/>
        <w:bidi/>
        <w:jc w:val="both"/>
        <w:rPr>
          <w:rFonts w:ascii="Times New Roman" w:hAnsi="Times New Roman" w:cs="David"/>
        </w:rPr>
      </w:pPr>
      <w:r w:rsidRPr="00015CBF">
        <w:rPr>
          <w:rStyle w:val="FootnoteReference"/>
          <w:rFonts w:ascii="Times New Roman" w:hAnsi="Times New Roman" w:cs="David"/>
        </w:rPr>
        <w:footnoteRef/>
      </w:r>
      <w:r w:rsidRPr="00015CBF">
        <w:rPr>
          <w:rFonts w:ascii="Times New Roman" w:hAnsi="Times New Roman" w:cs="David"/>
          <w:rtl/>
        </w:rPr>
        <w:t xml:space="preserve"> למבוא לספרות היידיש הישנה ראו: חנא שמרוק, ספרות יידיש: פרקים לתולדותיה</w:t>
      </w:r>
      <w:r w:rsidRPr="00015CBF">
        <w:rPr>
          <w:rFonts w:ascii="Times New Roman" w:hAnsi="Times New Roman" w:cs="David" w:hint="cs"/>
          <w:rtl/>
        </w:rPr>
        <w:t>,</w:t>
      </w:r>
      <w:r w:rsidRPr="00015CBF">
        <w:rPr>
          <w:rFonts w:ascii="Times New Roman" w:hAnsi="Times New Roman" w:cs="David"/>
          <w:rtl/>
        </w:rPr>
        <w:t xml:space="preserve"> תל אביב</w:t>
      </w:r>
      <w:r w:rsidRPr="00015CBF">
        <w:rPr>
          <w:rFonts w:ascii="Times New Roman" w:hAnsi="Times New Roman" w:cs="David" w:hint="cs"/>
          <w:rtl/>
        </w:rPr>
        <w:t xml:space="preserve"> תשל"ח</w:t>
      </w:r>
      <w:r w:rsidRPr="00015CBF">
        <w:rPr>
          <w:rFonts w:ascii="Times New Roman" w:hAnsi="Times New Roman" w:cs="David"/>
          <w:rtl/>
        </w:rPr>
        <w:t>; ישראל צינברג, תולדות ספרות ישראל, ד: ספרות יידיש מראשיתה ועד תקופה ההשכלה</w:t>
      </w:r>
      <w:r w:rsidRPr="00015CBF">
        <w:rPr>
          <w:rFonts w:ascii="Times New Roman" w:hAnsi="Times New Roman" w:cs="David" w:hint="cs"/>
          <w:rtl/>
        </w:rPr>
        <w:t>,</w:t>
      </w:r>
      <w:r w:rsidRPr="00015CBF">
        <w:rPr>
          <w:rFonts w:ascii="Times New Roman" w:hAnsi="Times New Roman" w:cs="David"/>
          <w:rtl/>
        </w:rPr>
        <w:t xml:space="preserve"> תל אביב</w:t>
      </w:r>
      <w:r w:rsidRPr="00015CBF">
        <w:rPr>
          <w:rFonts w:ascii="Times New Roman" w:hAnsi="Times New Roman" w:cs="David" w:hint="cs"/>
          <w:rtl/>
        </w:rPr>
        <w:t xml:space="preserve"> </w:t>
      </w:r>
      <w:r w:rsidRPr="00015CBF">
        <w:rPr>
          <w:rFonts w:ascii="Times New Roman" w:hAnsi="Times New Roman" w:cs="David"/>
          <w:rtl/>
        </w:rPr>
        <w:t xml:space="preserve">1958; </w:t>
      </w:r>
      <w:r w:rsidRPr="00015CBF">
        <w:rPr>
          <w:rFonts w:ascii="Times New Roman" w:hAnsi="Times New Roman" w:cs="David"/>
        </w:rPr>
        <w:t xml:space="preserve">Jerold C. </w:t>
      </w:r>
      <w:proofErr w:type="spellStart"/>
      <w:r w:rsidRPr="00015CBF">
        <w:rPr>
          <w:rFonts w:ascii="Times New Roman" w:hAnsi="Times New Roman" w:cs="David"/>
        </w:rPr>
        <w:t>Frakes</w:t>
      </w:r>
      <w:proofErr w:type="spellEnd"/>
      <w:r w:rsidRPr="00015CBF">
        <w:rPr>
          <w:rFonts w:ascii="Times New Roman" w:hAnsi="Times New Roman" w:cs="David"/>
        </w:rPr>
        <w:t xml:space="preserve">, </w:t>
      </w:r>
      <w:r w:rsidRPr="00015CBF">
        <w:rPr>
          <w:rFonts w:ascii="Times New Roman" w:hAnsi="Times New Roman" w:cs="David"/>
          <w:i/>
          <w:iCs/>
        </w:rPr>
        <w:t xml:space="preserve">The Emergence of Yiddish Literature: Cultural Translation in </w:t>
      </w:r>
      <w:proofErr w:type="spellStart"/>
      <w:r w:rsidRPr="00015CBF">
        <w:rPr>
          <w:rFonts w:ascii="Times New Roman" w:hAnsi="Times New Roman" w:cs="David"/>
          <w:i/>
          <w:iCs/>
        </w:rPr>
        <w:t>Ashkenaz</w:t>
      </w:r>
      <w:proofErr w:type="spellEnd"/>
      <w:r w:rsidRPr="00015CBF">
        <w:rPr>
          <w:rFonts w:ascii="Times New Roman" w:hAnsi="Times New Roman" w:cs="David"/>
        </w:rPr>
        <w:t xml:space="preserve">, Bloomington, IN 2017; Jean Baumgarten, </w:t>
      </w:r>
      <w:r w:rsidRPr="00015CBF">
        <w:rPr>
          <w:rFonts w:ascii="Times New Roman" w:hAnsi="Times New Roman" w:cs="David"/>
          <w:i/>
          <w:iCs/>
        </w:rPr>
        <w:t>Introduction to Old Yiddish Literature</w:t>
      </w:r>
      <w:r w:rsidRPr="00015CBF">
        <w:rPr>
          <w:rFonts w:ascii="Times New Roman" w:hAnsi="Times New Roman" w:cs="David"/>
        </w:rPr>
        <w:t>,</w:t>
      </w:r>
      <w:r w:rsidRPr="00015CBF">
        <w:rPr>
          <w:rFonts w:ascii="Times New Roman" w:hAnsi="Times New Roman" w:cs="David"/>
          <w:i/>
          <w:iCs/>
        </w:rPr>
        <w:t xml:space="preserve"> </w:t>
      </w:r>
      <w:r w:rsidRPr="00015CBF">
        <w:rPr>
          <w:rFonts w:ascii="Times New Roman" w:hAnsi="Times New Roman" w:cs="David"/>
        </w:rPr>
        <w:t xml:space="preserve">edited and translated by Jerold C. </w:t>
      </w:r>
      <w:proofErr w:type="spellStart"/>
      <w:r w:rsidRPr="00015CBF">
        <w:rPr>
          <w:rFonts w:ascii="Times New Roman" w:hAnsi="Times New Roman" w:cs="David"/>
        </w:rPr>
        <w:t>Frakes</w:t>
      </w:r>
      <w:proofErr w:type="spellEnd"/>
      <w:r w:rsidRPr="00015CBF">
        <w:rPr>
          <w:rFonts w:ascii="Times New Roman" w:hAnsi="Times New Roman" w:cs="David"/>
        </w:rPr>
        <w:t>, Oxford 2005</w:t>
      </w:r>
      <w:r w:rsidRPr="00015CBF">
        <w:rPr>
          <w:rFonts w:ascii="Times New Roman" w:hAnsi="Times New Roman" w:cs="David"/>
          <w:rtl/>
        </w:rPr>
        <w:t xml:space="preserve"> </w:t>
      </w:r>
    </w:p>
  </w:footnote>
  <w:footnote w:id="9">
    <w:p w14:paraId="37B93EB4" w14:textId="18B5E5B1" w:rsidR="004369BC" w:rsidRPr="00015CBF" w:rsidRDefault="004369BC" w:rsidP="00015CBF">
      <w:pPr>
        <w:bidi/>
        <w:spacing w:after="0" w:line="240" w:lineRule="auto"/>
        <w:jc w:val="both"/>
        <w:rPr>
          <w:rFonts w:ascii="Times New Roman" w:hAnsi="Times New Roman" w:cs="David"/>
          <w:sz w:val="20"/>
          <w:szCs w:val="20"/>
        </w:rPr>
      </w:pPr>
      <w:r w:rsidRPr="00015CBF">
        <w:rPr>
          <w:rStyle w:val="FootnoteReference"/>
          <w:rFonts w:ascii="Times New Roman" w:hAnsi="Times New Roman" w:cs="David"/>
          <w:sz w:val="20"/>
          <w:szCs w:val="20"/>
        </w:rPr>
        <w:footnoteRef/>
      </w:r>
      <w:r w:rsidRPr="00015CBF">
        <w:rPr>
          <w:rFonts w:ascii="Times New Roman" w:hAnsi="Times New Roman" w:cs="David"/>
          <w:sz w:val="20"/>
          <w:szCs w:val="20"/>
          <w:rtl/>
        </w:rPr>
        <w:t xml:space="preserve"> לדוגמאות ו</w:t>
      </w:r>
      <w:r w:rsidRPr="00015CBF">
        <w:rPr>
          <w:rFonts w:ascii="Times New Roman" w:hAnsi="Times New Roman" w:cs="David" w:hint="cs"/>
          <w:sz w:val="20"/>
          <w:szCs w:val="20"/>
          <w:rtl/>
        </w:rPr>
        <w:t>ל</w:t>
      </w:r>
      <w:r w:rsidRPr="00015CBF">
        <w:rPr>
          <w:rFonts w:ascii="Times New Roman" w:hAnsi="Times New Roman" w:cs="David"/>
          <w:sz w:val="20"/>
          <w:szCs w:val="20"/>
          <w:rtl/>
        </w:rPr>
        <w:t>דיון ב</w:t>
      </w:r>
      <w:r w:rsidRPr="00015CBF">
        <w:rPr>
          <w:rFonts w:ascii="Times New Roman" w:hAnsi="Times New Roman" w:cs="David" w:hint="cs"/>
          <w:sz w:val="20"/>
          <w:szCs w:val="20"/>
          <w:rtl/>
        </w:rPr>
        <w:t>תבנית</w:t>
      </w:r>
      <w:r w:rsidRPr="00015CBF">
        <w:rPr>
          <w:rFonts w:ascii="Times New Roman" w:hAnsi="Times New Roman" w:cs="David"/>
          <w:sz w:val="20"/>
          <w:szCs w:val="20"/>
          <w:rtl/>
        </w:rPr>
        <w:t xml:space="preserve"> נפוצה זו ראו: נחום שטיף, 'דיטריך פון בערן</w:t>
      </w:r>
      <w:r w:rsidRPr="00015CBF">
        <w:rPr>
          <w:rFonts w:ascii="Times New Roman" w:hAnsi="Times New Roman" w:cs="David" w:hint="cs"/>
          <w:sz w:val="20"/>
          <w:szCs w:val="20"/>
          <w:rtl/>
        </w:rPr>
        <w:t>:</w:t>
      </w:r>
      <w:r w:rsidRPr="00015CBF">
        <w:rPr>
          <w:rFonts w:ascii="Times New Roman" w:hAnsi="Times New Roman" w:cs="David"/>
          <w:sz w:val="20"/>
          <w:szCs w:val="20"/>
          <w:rtl/>
        </w:rPr>
        <w:t xml:space="preserve"> יידישקייט און וועלטלעכקייט אין דער אלטער יידישע ליטעראטור', יידישע פילאלאגיע,</w:t>
      </w:r>
      <w:r w:rsidRPr="00015CBF">
        <w:rPr>
          <w:rFonts w:ascii="Times New Roman" w:hAnsi="Times New Roman" w:cs="David"/>
          <w:i/>
          <w:iCs/>
          <w:sz w:val="20"/>
          <w:szCs w:val="20"/>
          <w:rtl/>
        </w:rPr>
        <w:t xml:space="preserve"> </w:t>
      </w:r>
      <w:r w:rsidRPr="00015CBF">
        <w:rPr>
          <w:rFonts w:ascii="Times New Roman" w:hAnsi="Times New Roman" w:cs="David"/>
          <w:sz w:val="20"/>
          <w:szCs w:val="20"/>
          <w:rtl/>
        </w:rPr>
        <w:t xml:space="preserve">1 </w:t>
      </w:r>
      <w:r w:rsidRPr="00015CBF">
        <w:rPr>
          <w:rFonts w:ascii="Times New Roman" w:hAnsi="Times New Roman" w:cs="David" w:hint="cs"/>
          <w:sz w:val="20"/>
          <w:szCs w:val="20"/>
          <w:rtl/>
        </w:rPr>
        <w:t>(</w:t>
      </w:r>
      <w:r w:rsidRPr="00015CBF">
        <w:rPr>
          <w:rFonts w:ascii="Times New Roman" w:hAnsi="Times New Roman" w:cs="David"/>
          <w:sz w:val="20"/>
          <w:szCs w:val="20"/>
          <w:rtl/>
        </w:rPr>
        <w:t>יאנואר</w:t>
      </w:r>
      <w:r w:rsidRPr="00015CBF">
        <w:rPr>
          <w:rFonts w:ascii="Times New Roman" w:hAnsi="Times New Roman" w:cs="David" w:hint="cs"/>
          <w:sz w:val="20"/>
          <w:szCs w:val="20"/>
          <w:rtl/>
        </w:rPr>
        <w:t>–</w:t>
      </w:r>
      <w:r w:rsidRPr="00015CBF">
        <w:rPr>
          <w:rFonts w:ascii="Times New Roman" w:hAnsi="Times New Roman" w:cs="David"/>
          <w:sz w:val="20"/>
          <w:szCs w:val="20"/>
          <w:rtl/>
        </w:rPr>
        <w:t xml:space="preserve">פאברואר 1924), עמ' 1–6; שמרוק, </w:t>
      </w:r>
      <w:r w:rsidRPr="00015CBF">
        <w:rPr>
          <w:rFonts w:ascii="Times New Roman" w:hAnsi="Times New Roman" w:cs="David" w:hint="cs"/>
          <w:sz w:val="20"/>
          <w:szCs w:val="20"/>
          <w:rtl/>
        </w:rPr>
        <w:t>שם</w:t>
      </w:r>
      <w:r w:rsidRPr="00015CBF">
        <w:rPr>
          <w:rFonts w:ascii="Times New Roman" w:hAnsi="Times New Roman" w:cs="David"/>
          <w:sz w:val="20"/>
          <w:szCs w:val="20"/>
          <w:rtl/>
        </w:rPr>
        <w:t>,</w:t>
      </w:r>
      <w:r w:rsidRPr="00015CBF">
        <w:rPr>
          <w:rFonts w:ascii="Times New Roman" w:hAnsi="Times New Roman" w:cs="David" w:hint="cs"/>
          <w:sz w:val="20"/>
          <w:szCs w:val="20"/>
          <w:rtl/>
        </w:rPr>
        <w:t xml:space="preserve"> עמ'</w:t>
      </w:r>
      <w:r w:rsidRPr="00015CBF">
        <w:rPr>
          <w:rFonts w:ascii="Times New Roman" w:hAnsi="Times New Roman" w:cs="David"/>
          <w:sz w:val="20"/>
          <w:szCs w:val="20"/>
          <w:rtl/>
        </w:rPr>
        <w:t xml:space="preserve"> 32–37; שרה צפתמן, הסיפורת ביידיש מראשיתה עד </w:t>
      </w:r>
      <w:r w:rsidRPr="00015CBF">
        <w:rPr>
          <w:rFonts w:ascii="Times New Roman" w:hAnsi="Times New Roman" w:cs="David" w:hint="cs"/>
          <w:sz w:val="20"/>
          <w:szCs w:val="20"/>
          <w:rtl/>
        </w:rPr>
        <w:t>'</w:t>
      </w:r>
      <w:r w:rsidRPr="00015CBF">
        <w:rPr>
          <w:rFonts w:ascii="Times New Roman" w:hAnsi="Times New Roman" w:cs="David"/>
          <w:sz w:val="20"/>
          <w:szCs w:val="20"/>
          <w:rtl/>
        </w:rPr>
        <w:t>שבחי הבעש"ט'</w:t>
      </w:r>
      <w:r w:rsidRPr="00015CBF">
        <w:rPr>
          <w:rFonts w:ascii="Times New Roman" w:hAnsi="Times New Roman" w:cs="David" w:hint="cs"/>
          <w:sz w:val="20"/>
          <w:szCs w:val="20"/>
          <w:rtl/>
        </w:rPr>
        <w:t>, עבודת דוקטור,</w:t>
      </w:r>
      <w:r w:rsidRPr="00015CBF">
        <w:rPr>
          <w:rFonts w:ascii="Times New Roman" w:hAnsi="Times New Roman" w:cs="David"/>
          <w:sz w:val="20"/>
          <w:szCs w:val="20"/>
          <w:rtl/>
        </w:rPr>
        <w:t xml:space="preserve"> האוניברסיטה העברית</w:t>
      </w:r>
      <w:r w:rsidRPr="00015CBF">
        <w:rPr>
          <w:rFonts w:ascii="Times New Roman" w:hAnsi="Times New Roman" w:cs="David" w:hint="cs"/>
          <w:sz w:val="20"/>
          <w:szCs w:val="20"/>
          <w:rtl/>
        </w:rPr>
        <w:t xml:space="preserve"> בירושלים</w:t>
      </w:r>
      <w:r w:rsidRPr="00015CBF">
        <w:rPr>
          <w:rFonts w:ascii="Times New Roman" w:hAnsi="Times New Roman" w:cs="David"/>
          <w:sz w:val="20"/>
          <w:szCs w:val="20"/>
          <w:rtl/>
        </w:rPr>
        <w:t>, תשמ"ג, א, עמ' 98–99; ב, עמ' 61</w:t>
      </w:r>
      <w:r w:rsidRPr="00015CBF">
        <w:rPr>
          <w:rFonts w:ascii="Times New Roman" w:hAnsi="Times New Roman" w:cs="David" w:hint="cs"/>
          <w:sz w:val="20"/>
          <w:szCs w:val="20"/>
          <w:rtl/>
        </w:rPr>
        <w:t>–</w:t>
      </w:r>
      <w:r w:rsidRPr="00015CBF">
        <w:rPr>
          <w:rFonts w:ascii="Times New Roman" w:hAnsi="Times New Roman" w:cs="David"/>
          <w:sz w:val="20"/>
          <w:szCs w:val="20"/>
          <w:rtl/>
        </w:rPr>
        <w:t>62;</w:t>
      </w:r>
      <w:r w:rsidRPr="00015CBF">
        <w:rPr>
          <w:rFonts w:ascii="Times New Roman" w:hAnsi="Times New Roman" w:cs="David" w:hint="cs"/>
          <w:sz w:val="20"/>
          <w:szCs w:val="20"/>
          <w:rtl/>
        </w:rPr>
        <w:t xml:space="preserve"> באומגרטן, שם, עמ' 155–157.</w:t>
      </w:r>
    </w:p>
  </w:footnote>
  <w:footnote w:id="10">
    <w:p w14:paraId="22199E91" w14:textId="11F723AE" w:rsidR="004369BC" w:rsidRPr="00015CBF" w:rsidRDefault="004369BC" w:rsidP="00015CBF">
      <w:pPr>
        <w:pStyle w:val="FootnoteText"/>
        <w:bidi/>
        <w:jc w:val="both"/>
        <w:rPr>
          <w:rFonts w:ascii="Times New Roman" w:hAnsi="Times New Roman" w:cs="David"/>
        </w:rPr>
      </w:pPr>
      <w:r w:rsidRPr="00015CBF">
        <w:rPr>
          <w:rStyle w:val="FootnoteReference"/>
          <w:rFonts w:ascii="Times New Roman" w:hAnsi="Times New Roman" w:cs="David"/>
        </w:rPr>
        <w:footnoteRef/>
      </w:r>
      <w:r w:rsidRPr="00015CBF">
        <w:rPr>
          <w:rFonts w:ascii="Times New Roman" w:hAnsi="Times New Roman" w:cs="David"/>
          <w:rtl/>
        </w:rPr>
        <w:t xml:space="preserve"> מנחם אמלנדר, שארית ישראל</w:t>
      </w:r>
      <w:r w:rsidRPr="00015CBF">
        <w:rPr>
          <w:rFonts w:ascii="Times New Roman" w:hAnsi="Times New Roman" w:cs="David" w:hint="cs"/>
          <w:rtl/>
        </w:rPr>
        <w:t>,</w:t>
      </w:r>
      <w:r w:rsidRPr="00015CBF">
        <w:rPr>
          <w:rFonts w:ascii="Times New Roman" w:hAnsi="Times New Roman" w:cs="David"/>
          <w:rtl/>
        </w:rPr>
        <w:t xml:space="preserve"> פירט/פיורדא 1767, עמ' 3 </w:t>
      </w:r>
      <w:r w:rsidRPr="00015CBF">
        <w:rPr>
          <w:rFonts w:ascii="Times New Roman" w:hAnsi="Times New Roman" w:cs="David" w:hint="cs"/>
          <w:rtl/>
        </w:rPr>
        <w:t>(ללא מספור עמודים</w:t>
      </w:r>
      <w:r w:rsidRPr="00015CBF">
        <w:rPr>
          <w:rFonts w:ascii="Times New Roman" w:hAnsi="Times New Roman" w:cs="David"/>
          <w:rtl/>
        </w:rPr>
        <w:t xml:space="preserve"> במקור</w:t>
      </w:r>
      <w:r w:rsidRPr="00015CBF">
        <w:rPr>
          <w:rFonts w:ascii="Times New Roman" w:hAnsi="Times New Roman" w:cs="David" w:hint="cs"/>
          <w:rtl/>
        </w:rPr>
        <w:t>)</w:t>
      </w:r>
      <w:r w:rsidRPr="00015CBF">
        <w:rPr>
          <w:rFonts w:ascii="Times New Roman" w:hAnsi="Times New Roman" w:cs="David"/>
          <w:rtl/>
        </w:rPr>
        <w:t xml:space="preserve">. לדיון: </w:t>
      </w:r>
      <w:r w:rsidRPr="00015CBF">
        <w:rPr>
          <w:rFonts w:ascii="Times New Roman" w:hAnsi="Times New Roman" w:cs="David"/>
        </w:rPr>
        <w:t xml:space="preserve">Bart Wallet, </w:t>
      </w:r>
      <w:r w:rsidRPr="00015CBF">
        <w:rPr>
          <w:rFonts w:ascii="Times New Roman" w:hAnsi="Times New Roman" w:cs="David"/>
          <w:i/>
          <w:iCs/>
        </w:rPr>
        <w:t>Links in a Chain: Early Modern Yiddish Historiography in the Northern Netherlands, 1743–1812</w:t>
      </w:r>
      <w:r w:rsidRPr="00015CBF">
        <w:rPr>
          <w:rFonts w:ascii="Times New Roman" w:hAnsi="Times New Roman" w:cs="David"/>
        </w:rPr>
        <w:t xml:space="preserve">, </w:t>
      </w:r>
      <w:proofErr w:type="spellStart"/>
      <w:r w:rsidRPr="00015CBF">
        <w:rPr>
          <w:rFonts w:ascii="Times New Roman" w:hAnsi="Times New Roman" w:cs="David"/>
        </w:rPr>
        <w:t>Ph.D</w:t>
      </w:r>
      <w:proofErr w:type="spellEnd"/>
      <w:r w:rsidRPr="00015CBF">
        <w:rPr>
          <w:rFonts w:ascii="Times New Roman" w:hAnsi="Times New Roman" w:cs="David"/>
        </w:rPr>
        <w:t xml:space="preserve"> dissertation, University of Amsterdam, 2012, pp. 176–178</w:t>
      </w:r>
    </w:p>
  </w:footnote>
  <w:footnote w:id="11">
    <w:p w14:paraId="4BE4EC94" w14:textId="5E674D18"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אמלנדר, ש</w:t>
      </w:r>
      <w:r w:rsidRPr="00015CBF">
        <w:rPr>
          <w:rFonts w:ascii="Times New Roman" w:hAnsi="Times New Roman" w:cs="David" w:hint="cs"/>
          <w:rtl/>
        </w:rPr>
        <w:t>ם</w:t>
      </w:r>
      <w:r w:rsidRPr="00015CBF">
        <w:rPr>
          <w:rFonts w:ascii="Times New Roman" w:hAnsi="Times New Roman" w:cs="David"/>
          <w:rtl/>
        </w:rPr>
        <w:t>, א ע"א.</w:t>
      </w:r>
    </w:p>
  </w:footnote>
  <w:footnote w:id="12">
    <w:p w14:paraId="2854C3AE" w14:textId="2D6B6837" w:rsidR="004369BC" w:rsidRPr="00015CBF" w:rsidRDefault="004369BC" w:rsidP="00015CBF">
      <w:pPr>
        <w:pStyle w:val="FootnoteText"/>
        <w:bidi/>
        <w:jc w:val="both"/>
        <w:rPr>
          <w:rFonts w:ascii="Times New Roman" w:hAnsi="Times New Roman" w:cs="David"/>
        </w:rPr>
      </w:pPr>
      <w:r w:rsidRPr="00015CBF">
        <w:rPr>
          <w:rStyle w:val="FootnoteReference"/>
          <w:rFonts w:ascii="Times New Roman" w:hAnsi="Times New Roman" w:cs="David"/>
        </w:rPr>
        <w:footnoteRef/>
      </w:r>
      <w:r w:rsidRPr="00015CBF">
        <w:rPr>
          <w:rFonts w:ascii="Times New Roman" w:hAnsi="Times New Roman" w:cs="David"/>
          <w:rtl/>
        </w:rPr>
        <w:t xml:space="preserve"> </w:t>
      </w:r>
      <w:r w:rsidRPr="00015CBF">
        <w:rPr>
          <w:rFonts w:ascii="Times New Roman" w:hAnsi="Times New Roman" w:cs="David"/>
        </w:rPr>
        <w:t xml:space="preserve">Leo </w:t>
      </w:r>
      <w:proofErr w:type="spellStart"/>
      <w:r w:rsidRPr="00015CBF">
        <w:rPr>
          <w:rFonts w:ascii="Times New Roman" w:hAnsi="Times New Roman" w:cs="David"/>
        </w:rPr>
        <w:t>Fuks</w:t>
      </w:r>
      <w:proofErr w:type="spellEnd"/>
      <w:r w:rsidRPr="00015CBF">
        <w:rPr>
          <w:rFonts w:ascii="Times New Roman" w:hAnsi="Times New Roman" w:cs="David"/>
        </w:rPr>
        <w:t xml:space="preserve"> and Rena </w:t>
      </w:r>
      <w:proofErr w:type="spellStart"/>
      <w:r w:rsidRPr="00015CBF">
        <w:rPr>
          <w:rFonts w:ascii="Times New Roman" w:hAnsi="Times New Roman" w:cs="David"/>
        </w:rPr>
        <w:t>Fuks-Mansfeld</w:t>
      </w:r>
      <w:proofErr w:type="spellEnd"/>
      <w:r w:rsidRPr="00015CBF">
        <w:rPr>
          <w:rFonts w:ascii="Times New Roman" w:hAnsi="Times New Roman" w:cs="David"/>
        </w:rPr>
        <w:t xml:space="preserve">, </w:t>
      </w:r>
      <w:proofErr w:type="spellStart"/>
      <w:r w:rsidRPr="00015CBF">
        <w:rPr>
          <w:rFonts w:ascii="Times New Roman" w:hAnsi="Times New Roman" w:cs="Times New Roman"/>
        </w:rPr>
        <w:t>ʽ</w:t>
      </w:r>
      <w:r w:rsidRPr="00015CBF">
        <w:rPr>
          <w:rFonts w:ascii="Times New Roman" w:hAnsi="Times New Roman" w:cs="David"/>
        </w:rPr>
        <w:t>Yiddish</w:t>
      </w:r>
      <w:proofErr w:type="spellEnd"/>
      <w:r w:rsidRPr="00015CBF">
        <w:rPr>
          <w:rFonts w:ascii="Times New Roman" w:hAnsi="Times New Roman" w:cs="David"/>
        </w:rPr>
        <w:t xml:space="preserve"> Language and Literature in the Dutch </w:t>
      </w:r>
      <w:proofErr w:type="spellStart"/>
      <w:r w:rsidRPr="00015CBF">
        <w:rPr>
          <w:rFonts w:ascii="Times New Roman" w:hAnsi="Times New Roman" w:cs="David"/>
        </w:rPr>
        <w:t>Republicʼ</w:t>
      </w:r>
      <w:proofErr w:type="spellEnd"/>
      <w:r w:rsidRPr="00015CBF">
        <w:rPr>
          <w:rFonts w:ascii="Times New Roman" w:hAnsi="Times New Roman" w:cs="David"/>
        </w:rPr>
        <w:t xml:space="preserve">, </w:t>
      </w:r>
      <w:r w:rsidRPr="00015CBF">
        <w:rPr>
          <w:rFonts w:ascii="Times New Roman" w:hAnsi="Times New Roman" w:cs="David"/>
          <w:i/>
          <w:iCs/>
        </w:rPr>
        <w:t xml:space="preserve">Studia </w:t>
      </w:r>
      <w:proofErr w:type="spellStart"/>
      <w:r w:rsidRPr="00015CBF">
        <w:rPr>
          <w:rFonts w:ascii="Times New Roman" w:hAnsi="Times New Roman" w:cs="David"/>
          <w:i/>
          <w:iCs/>
        </w:rPr>
        <w:t>Rosenthaliana</w:t>
      </w:r>
      <w:proofErr w:type="spellEnd"/>
      <w:r w:rsidRPr="00015CBF">
        <w:rPr>
          <w:rFonts w:ascii="Times New Roman" w:hAnsi="Times New Roman" w:cs="David"/>
        </w:rPr>
        <w:t>, 20, 1 (1986), pp. 49–50</w:t>
      </w:r>
      <w:r w:rsidRPr="00015CBF">
        <w:rPr>
          <w:rFonts w:ascii="Times New Roman" w:hAnsi="Times New Roman" w:cs="David" w:hint="cs"/>
          <w:rtl/>
        </w:rPr>
        <w:t>; ואלט, שם, עמ' 176–208.</w:t>
      </w:r>
    </w:p>
  </w:footnote>
  <w:footnote w:id="13">
    <w:p w14:paraId="56E3C2DA" w14:textId="047F7FB7"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אמלנדר</w:t>
      </w:r>
      <w:r w:rsidRPr="00015CBF">
        <w:rPr>
          <w:rFonts w:ascii="Times New Roman" w:hAnsi="Times New Roman" w:cs="David" w:hint="cs"/>
          <w:rtl/>
        </w:rPr>
        <w:t xml:space="preserve"> (לעיל, הערה 10)</w:t>
      </w:r>
      <w:r w:rsidRPr="00015CBF">
        <w:rPr>
          <w:rFonts w:ascii="Times New Roman" w:hAnsi="Times New Roman" w:cs="David"/>
          <w:rtl/>
        </w:rPr>
        <w:t>, צא ע"א ('האב איך עש גפונדן אין דש בוך פון באניישטי'). ראו גם:</w:t>
      </w:r>
      <w:r w:rsidRPr="00015CBF">
        <w:rPr>
          <w:rFonts w:ascii="Times New Roman" w:hAnsi="Times New Roman" w:cs="David" w:hint="cs"/>
          <w:rtl/>
        </w:rPr>
        <w:t xml:space="preserve"> ואלט, שם, עמ' 177.</w:t>
      </w:r>
    </w:p>
  </w:footnote>
  <w:footnote w:id="14">
    <w:p w14:paraId="25D8B5DB" w14:textId="1409F63D"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על פ</w:t>
      </w:r>
      <w:r w:rsidRPr="00015CBF">
        <w:rPr>
          <w:rFonts w:ascii="Times New Roman" w:hAnsi="Times New Roman" w:cs="David" w:hint="cs"/>
          <w:rtl/>
        </w:rPr>
        <w:t>ָּ</w:t>
      </w:r>
      <w:r w:rsidRPr="00015CBF">
        <w:rPr>
          <w:rFonts w:ascii="Times New Roman" w:hAnsi="Times New Roman" w:cs="David"/>
          <w:rtl/>
        </w:rPr>
        <w:t>ר</w:t>
      </w:r>
      <w:r w:rsidRPr="00015CBF">
        <w:rPr>
          <w:rFonts w:ascii="Times New Roman" w:hAnsi="Times New Roman" w:cs="David" w:hint="cs"/>
          <w:rtl/>
        </w:rPr>
        <w:t>ָ</w:t>
      </w:r>
      <w:r w:rsidRPr="00015CBF">
        <w:rPr>
          <w:rFonts w:ascii="Times New Roman" w:hAnsi="Times New Roman" w:cs="David"/>
          <w:rtl/>
        </w:rPr>
        <w:t xml:space="preserve">טקסטים ראו: </w:t>
      </w:r>
      <w:r w:rsidRPr="00015CBF">
        <w:rPr>
          <w:rFonts w:ascii="Times New Roman" w:hAnsi="Times New Roman" w:cs="David"/>
          <w:lang w:val="en-GB"/>
        </w:rPr>
        <w:t xml:space="preserve">Gérard Genette, </w:t>
      </w:r>
      <w:proofErr w:type="spellStart"/>
      <w:r w:rsidRPr="00015CBF">
        <w:rPr>
          <w:rFonts w:ascii="Times New Roman" w:hAnsi="Times New Roman" w:cs="David"/>
          <w:i/>
          <w:iCs/>
          <w:lang w:val="en-GB"/>
        </w:rPr>
        <w:t>Seuils</w:t>
      </w:r>
      <w:proofErr w:type="spellEnd"/>
      <w:r w:rsidRPr="00015CBF">
        <w:rPr>
          <w:rFonts w:ascii="Times New Roman" w:hAnsi="Times New Roman" w:cs="David"/>
          <w:lang w:val="en-GB"/>
        </w:rPr>
        <w:t>, Paris 1987</w:t>
      </w:r>
      <w:r w:rsidRPr="00015CBF">
        <w:rPr>
          <w:rFonts w:ascii="Times New Roman" w:hAnsi="Times New Roman" w:cs="David"/>
          <w:rtl/>
        </w:rPr>
        <w:t>.</w:t>
      </w:r>
      <w:r w:rsidRPr="00015CBF">
        <w:rPr>
          <w:rFonts w:ascii="Times New Roman" w:hAnsi="Times New Roman" w:cs="David"/>
          <w:rtl/>
          <w:lang w:val="en-GB"/>
        </w:rPr>
        <w:t xml:space="preserve"> </w:t>
      </w:r>
      <w:r w:rsidRPr="00015CBF">
        <w:rPr>
          <w:rFonts w:ascii="Times New Roman" w:hAnsi="Times New Roman" w:cs="David"/>
          <w:rtl/>
        </w:rPr>
        <w:t>הפ</w:t>
      </w:r>
      <w:r w:rsidRPr="00015CBF">
        <w:rPr>
          <w:rFonts w:ascii="Times New Roman" w:hAnsi="Times New Roman" w:cs="David" w:hint="cs"/>
          <w:rtl/>
        </w:rPr>
        <w:t>ָּ</w:t>
      </w:r>
      <w:r w:rsidRPr="00015CBF">
        <w:rPr>
          <w:rFonts w:ascii="Times New Roman" w:hAnsi="Times New Roman" w:cs="David"/>
          <w:rtl/>
        </w:rPr>
        <w:t>ר</w:t>
      </w:r>
      <w:r w:rsidRPr="00015CBF">
        <w:rPr>
          <w:rFonts w:ascii="Times New Roman" w:hAnsi="Times New Roman" w:cs="David" w:hint="cs"/>
          <w:rtl/>
        </w:rPr>
        <w:t>ָ</w:t>
      </w:r>
      <w:r w:rsidRPr="00015CBF">
        <w:rPr>
          <w:rFonts w:ascii="Times New Roman" w:hAnsi="Times New Roman" w:cs="David"/>
          <w:rtl/>
        </w:rPr>
        <w:t>טקסט כולל, בין היתר, את השער, ההקדמה, תוכן העניינים והתודות המקיפים את גוף הטקסט. לדיון בפ</w:t>
      </w:r>
      <w:r w:rsidRPr="00015CBF">
        <w:rPr>
          <w:rFonts w:ascii="Times New Roman" w:hAnsi="Times New Roman" w:cs="David" w:hint="cs"/>
          <w:rtl/>
        </w:rPr>
        <w:t>ָּ</w:t>
      </w:r>
      <w:r w:rsidRPr="00015CBF">
        <w:rPr>
          <w:rFonts w:ascii="Times New Roman" w:hAnsi="Times New Roman" w:cs="David"/>
          <w:rtl/>
        </w:rPr>
        <w:t>ר</w:t>
      </w:r>
      <w:r w:rsidRPr="00015CBF">
        <w:rPr>
          <w:rFonts w:ascii="Times New Roman" w:hAnsi="Times New Roman" w:cs="David" w:hint="cs"/>
          <w:rtl/>
        </w:rPr>
        <w:t>ָ</w:t>
      </w:r>
      <w:r w:rsidRPr="00015CBF">
        <w:rPr>
          <w:rFonts w:ascii="Times New Roman" w:hAnsi="Times New Roman" w:cs="David"/>
          <w:rtl/>
        </w:rPr>
        <w:t xml:space="preserve">טקסטים בהקשר </w:t>
      </w:r>
      <w:r w:rsidRPr="00015CBF">
        <w:rPr>
          <w:rFonts w:ascii="Times New Roman" w:hAnsi="Times New Roman" w:cs="David" w:hint="cs"/>
          <w:rtl/>
        </w:rPr>
        <w:t xml:space="preserve">של </w:t>
      </w:r>
      <w:r w:rsidRPr="00015CBF">
        <w:rPr>
          <w:rFonts w:ascii="Times New Roman" w:hAnsi="Times New Roman" w:cs="David"/>
          <w:rtl/>
        </w:rPr>
        <w:t xml:space="preserve">ספרות היידיש ראו: </w:t>
      </w:r>
      <w:proofErr w:type="spellStart"/>
      <w:r w:rsidRPr="00015CBF">
        <w:rPr>
          <w:rFonts w:ascii="Times New Roman" w:hAnsi="Times New Roman" w:cs="David"/>
        </w:rPr>
        <w:t>Shlomo</w:t>
      </w:r>
      <w:proofErr w:type="spellEnd"/>
      <w:r w:rsidRPr="00015CBF">
        <w:rPr>
          <w:rFonts w:ascii="Times New Roman" w:hAnsi="Times New Roman" w:cs="David"/>
        </w:rPr>
        <w:t xml:space="preserve"> Berger, </w:t>
      </w:r>
      <w:proofErr w:type="spellStart"/>
      <w:r w:rsidRPr="00015CBF">
        <w:rPr>
          <w:rFonts w:ascii="Times New Roman" w:hAnsi="Times New Roman" w:cs="Times New Roman"/>
        </w:rPr>
        <w:t>ʽ</w:t>
      </w:r>
      <w:r w:rsidRPr="00015CBF">
        <w:rPr>
          <w:rFonts w:ascii="Times New Roman" w:hAnsi="Times New Roman" w:cs="David"/>
        </w:rPr>
        <w:t>An</w:t>
      </w:r>
      <w:proofErr w:type="spellEnd"/>
      <w:r w:rsidRPr="00015CBF">
        <w:rPr>
          <w:rFonts w:ascii="Times New Roman" w:hAnsi="Times New Roman" w:cs="David"/>
        </w:rPr>
        <w:t xml:space="preserve"> Invitation to Buy and Read: </w:t>
      </w:r>
      <w:proofErr w:type="spellStart"/>
      <w:r w:rsidRPr="00015CBF">
        <w:rPr>
          <w:rFonts w:ascii="Times New Roman" w:hAnsi="Times New Roman" w:cs="David"/>
        </w:rPr>
        <w:t>Paratexts</w:t>
      </w:r>
      <w:proofErr w:type="spellEnd"/>
      <w:r w:rsidRPr="00015CBF">
        <w:rPr>
          <w:rFonts w:ascii="Times New Roman" w:hAnsi="Times New Roman" w:cs="David"/>
        </w:rPr>
        <w:t xml:space="preserve"> of Yiddish Books in Amsterdam, 1650–1800ʼ, </w:t>
      </w:r>
      <w:r w:rsidRPr="00015CBF">
        <w:rPr>
          <w:rFonts w:ascii="Times New Roman" w:hAnsi="Times New Roman" w:cs="David"/>
          <w:i/>
          <w:iCs/>
        </w:rPr>
        <w:t>Book History</w:t>
      </w:r>
      <w:r w:rsidRPr="00015CBF">
        <w:rPr>
          <w:rFonts w:ascii="Times New Roman" w:hAnsi="Times New Roman" w:cs="David"/>
        </w:rPr>
        <w:t>,</w:t>
      </w:r>
      <w:r w:rsidRPr="00015CBF">
        <w:rPr>
          <w:rFonts w:ascii="Times New Roman" w:hAnsi="Times New Roman" w:cs="David"/>
          <w:i/>
          <w:iCs/>
        </w:rPr>
        <w:t xml:space="preserve"> </w:t>
      </w:r>
      <w:r w:rsidRPr="00015CBF">
        <w:rPr>
          <w:rFonts w:ascii="Times New Roman" w:hAnsi="Times New Roman" w:cs="David"/>
        </w:rPr>
        <w:t>7 (2004), pp. 31–61</w:t>
      </w:r>
      <w:r w:rsidRPr="00015CBF">
        <w:rPr>
          <w:rFonts w:ascii="Times New Roman" w:hAnsi="Times New Roman" w:cs="David"/>
          <w:rtl/>
        </w:rPr>
        <w:t>. על חשיבותו של הפ</w:t>
      </w:r>
      <w:r w:rsidRPr="00015CBF">
        <w:rPr>
          <w:rFonts w:ascii="Times New Roman" w:hAnsi="Times New Roman" w:cs="David" w:hint="cs"/>
          <w:rtl/>
        </w:rPr>
        <w:t>ָּ</w:t>
      </w:r>
      <w:r w:rsidRPr="00015CBF">
        <w:rPr>
          <w:rFonts w:ascii="Times New Roman" w:hAnsi="Times New Roman" w:cs="David"/>
          <w:rtl/>
        </w:rPr>
        <w:t>ר</w:t>
      </w:r>
      <w:r w:rsidRPr="00015CBF">
        <w:rPr>
          <w:rFonts w:ascii="Times New Roman" w:hAnsi="Times New Roman" w:cs="David" w:hint="cs"/>
          <w:rtl/>
        </w:rPr>
        <w:t>ָ</w:t>
      </w:r>
      <w:r w:rsidRPr="00015CBF">
        <w:rPr>
          <w:rFonts w:ascii="Times New Roman" w:hAnsi="Times New Roman" w:cs="David"/>
          <w:rtl/>
        </w:rPr>
        <w:t xml:space="preserve">טקסט בהקשר המיוחד של חקר התרגום ראו: </w:t>
      </w:r>
      <w:r w:rsidRPr="00015CBF">
        <w:rPr>
          <w:rFonts w:ascii="Times New Roman" w:hAnsi="Times New Roman" w:cs="David"/>
        </w:rPr>
        <w:t xml:space="preserve">Marie-Alice Belle and Brenda M. </w:t>
      </w:r>
      <w:proofErr w:type="spellStart"/>
      <w:r w:rsidRPr="00015CBF">
        <w:rPr>
          <w:rFonts w:ascii="Times New Roman" w:hAnsi="Times New Roman" w:cs="David"/>
        </w:rPr>
        <w:t>Hosington</w:t>
      </w:r>
      <w:proofErr w:type="spellEnd"/>
      <w:r w:rsidRPr="00015CBF">
        <w:rPr>
          <w:rFonts w:ascii="Times New Roman" w:hAnsi="Times New Roman" w:cs="David"/>
        </w:rPr>
        <w:t xml:space="preserve">, </w:t>
      </w:r>
      <w:proofErr w:type="spellStart"/>
      <w:r w:rsidRPr="00015CBF">
        <w:rPr>
          <w:rFonts w:ascii="Times New Roman" w:hAnsi="Times New Roman" w:cs="Times New Roman"/>
        </w:rPr>
        <w:t>ʽ</w:t>
      </w:r>
      <w:r w:rsidRPr="00015CBF">
        <w:rPr>
          <w:rFonts w:ascii="Times New Roman" w:hAnsi="Times New Roman" w:cs="David"/>
        </w:rPr>
        <w:t>Introduction</w:t>
      </w:r>
      <w:r w:rsidRPr="00015CBF">
        <w:rPr>
          <w:rFonts w:ascii="Times New Roman" w:hAnsi="Times New Roman" w:cs="Times New Roman"/>
        </w:rPr>
        <w:t>ʼ</w:t>
      </w:r>
      <w:proofErr w:type="spellEnd"/>
      <w:r w:rsidRPr="00015CBF">
        <w:rPr>
          <w:rFonts w:ascii="Times New Roman" w:hAnsi="Times New Roman" w:cs="David"/>
        </w:rPr>
        <w:t xml:space="preserve">, </w:t>
      </w:r>
      <w:r w:rsidRPr="00015CBF">
        <w:rPr>
          <w:rFonts w:ascii="Times New Roman" w:hAnsi="Times New Roman" w:cs="David"/>
          <w:i/>
          <w:iCs/>
        </w:rPr>
        <w:t xml:space="preserve">Thresholds of Translation: </w:t>
      </w:r>
      <w:proofErr w:type="spellStart"/>
      <w:r w:rsidRPr="00015CBF">
        <w:rPr>
          <w:rFonts w:ascii="Times New Roman" w:hAnsi="Times New Roman" w:cs="David"/>
          <w:i/>
          <w:iCs/>
        </w:rPr>
        <w:t>Paratexts</w:t>
      </w:r>
      <w:proofErr w:type="spellEnd"/>
      <w:r w:rsidRPr="00015CBF">
        <w:rPr>
          <w:rFonts w:ascii="Times New Roman" w:hAnsi="Times New Roman" w:cs="David"/>
          <w:i/>
          <w:iCs/>
        </w:rPr>
        <w:t>, Print, and Cultural Exchange in Early Modern Britain (1473–1660)</w:t>
      </w:r>
      <w:r w:rsidRPr="00015CBF">
        <w:rPr>
          <w:rFonts w:ascii="Times New Roman" w:hAnsi="Times New Roman" w:cs="David"/>
        </w:rPr>
        <w:t xml:space="preserve">, eds. Alice Belle and Brenda M. </w:t>
      </w:r>
      <w:proofErr w:type="spellStart"/>
      <w:r w:rsidRPr="00015CBF">
        <w:rPr>
          <w:rFonts w:ascii="Times New Roman" w:hAnsi="Times New Roman" w:cs="David"/>
        </w:rPr>
        <w:t>Hosington</w:t>
      </w:r>
      <w:proofErr w:type="spellEnd"/>
      <w:r w:rsidRPr="00015CBF">
        <w:rPr>
          <w:rFonts w:ascii="Times New Roman" w:hAnsi="Times New Roman" w:cs="David"/>
        </w:rPr>
        <w:t xml:space="preserve">, London 2018, p. 5; Elizabeth </w:t>
      </w:r>
      <w:proofErr w:type="spellStart"/>
      <w:r w:rsidRPr="00015CBF">
        <w:rPr>
          <w:rFonts w:ascii="Times New Roman" w:hAnsi="Times New Roman" w:cs="David"/>
        </w:rPr>
        <w:t>Dearnley</w:t>
      </w:r>
      <w:proofErr w:type="spellEnd"/>
      <w:r w:rsidRPr="00015CBF">
        <w:rPr>
          <w:rFonts w:ascii="Times New Roman" w:hAnsi="Times New Roman" w:cs="David"/>
        </w:rPr>
        <w:t xml:space="preserve">, </w:t>
      </w:r>
      <w:r w:rsidRPr="00015CBF">
        <w:rPr>
          <w:rFonts w:ascii="Times New Roman" w:hAnsi="Times New Roman" w:cs="David"/>
          <w:i/>
          <w:iCs/>
        </w:rPr>
        <w:t>Translators and Their Prologues in Medieval England</w:t>
      </w:r>
      <w:r w:rsidRPr="00015CBF">
        <w:rPr>
          <w:rFonts w:ascii="Times New Roman" w:hAnsi="Times New Roman" w:cs="David"/>
        </w:rPr>
        <w:t xml:space="preserve">, Cambridge 2016; </w:t>
      </w:r>
      <w:proofErr w:type="spellStart"/>
      <w:r w:rsidRPr="00015CBF">
        <w:rPr>
          <w:rFonts w:asciiTheme="majorBidi" w:hAnsiTheme="majorBidi" w:cstheme="majorBidi"/>
        </w:rPr>
        <w:t>Şehnaz</w:t>
      </w:r>
      <w:proofErr w:type="spellEnd"/>
      <w:r w:rsidRPr="00015CBF">
        <w:rPr>
          <w:rFonts w:asciiTheme="majorBidi" w:hAnsiTheme="majorBidi" w:cstheme="majorBidi"/>
        </w:rPr>
        <w:t xml:space="preserve"> Tahir </w:t>
      </w:r>
      <w:proofErr w:type="spellStart"/>
      <w:r w:rsidRPr="00015CBF">
        <w:rPr>
          <w:rFonts w:asciiTheme="majorBidi" w:hAnsiTheme="majorBidi" w:cstheme="majorBidi"/>
        </w:rPr>
        <w:t>Gürçağlar</w:t>
      </w:r>
      <w:proofErr w:type="spellEnd"/>
      <w:r w:rsidRPr="00015CBF">
        <w:rPr>
          <w:rFonts w:asciiTheme="majorBidi" w:hAnsiTheme="majorBidi" w:cstheme="majorBidi"/>
        </w:rPr>
        <w:t xml:space="preserve">, </w:t>
      </w:r>
      <w:proofErr w:type="spellStart"/>
      <w:r w:rsidRPr="00015CBF">
        <w:rPr>
          <w:rFonts w:asciiTheme="majorBidi" w:hAnsiTheme="majorBidi" w:cstheme="majorBidi"/>
        </w:rPr>
        <w:t>ʽWhat</w:t>
      </w:r>
      <w:proofErr w:type="spellEnd"/>
      <w:r w:rsidRPr="00015CBF">
        <w:rPr>
          <w:rFonts w:ascii="Times New Roman" w:hAnsi="Times New Roman" w:cs="David"/>
        </w:rPr>
        <w:t xml:space="preserve"> Texts </w:t>
      </w:r>
      <w:proofErr w:type="spellStart"/>
      <w:r w:rsidRPr="00015CBF">
        <w:rPr>
          <w:rFonts w:ascii="Times New Roman" w:hAnsi="Times New Roman" w:cs="David"/>
        </w:rPr>
        <w:t>Don</w:t>
      </w:r>
      <w:r w:rsidRPr="00015CBF">
        <w:rPr>
          <w:rFonts w:ascii="Times New Roman" w:hAnsi="Times New Roman" w:cs="Times New Roman"/>
        </w:rPr>
        <w:t>ʼ</w:t>
      </w:r>
      <w:r w:rsidRPr="00015CBF">
        <w:rPr>
          <w:rFonts w:ascii="Times New Roman" w:hAnsi="Times New Roman" w:cs="David"/>
        </w:rPr>
        <w:t>t</w:t>
      </w:r>
      <w:proofErr w:type="spellEnd"/>
      <w:r w:rsidRPr="00015CBF">
        <w:rPr>
          <w:rFonts w:ascii="Times New Roman" w:hAnsi="Times New Roman" w:cs="David"/>
        </w:rPr>
        <w:t xml:space="preserve"> Tell: The Uses of </w:t>
      </w:r>
      <w:proofErr w:type="spellStart"/>
      <w:r w:rsidRPr="00015CBF">
        <w:rPr>
          <w:rFonts w:ascii="Times New Roman" w:hAnsi="Times New Roman" w:cs="David"/>
        </w:rPr>
        <w:t>Paratexts</w:t>
      </w:r>
      <w:proofErr w:type="spellEnd"/>
      <w:r w:rsidRPr="00015CBF">
        <w:rPr>
          <w:rFonts w:ascii="Times New Roman" w:hAnsi="Times New Roman" w:cs="David"/>
        </w:rPr>
        <w:t xml:space="preserve"> in Translation </w:t>
      </w:r>
      <w:proofErr w:type="spellStart"/>
      <w:r w:rsidRPr="00015CBF">
        <w:rPr>
          <w:rFonts w:ascii="Times New Roman" w:hAnsi="Times New Roman" w:cs="David"/>
        </w:rPr>
        <w:t>Researchʼ</w:t>
      </w:r>
      <w:proofErr w:type="spellEnd"/>
      <w:r w:rsidRPr="00015CBF">
        <w:rPr>
          <w:rFonts w:ascii="Times New Roman" w:hAnsi="Times New Roman" w:cs="David"/>
        </w:rPr>
        <w:t xml:space="preserve">, </w:t>
      </w:r>
      <w:proofErr w:type="spellStart"/>
      <w:r w:rsidRPr="00015CBF">
        <w:rPr>
          <w:rFonts w:ascii="Times New Roman" w:hAnsi="Times New Roman" w:cs="David"/>
          <w:i/>
          <w:iCs/>
        </w:rPr>
        <w:t>Crosscultural</w:t>
      </w:r>
      <w:proofErr w:type="spellEnd"/>
      <w:r w:rsidRPr="00015CBF">
        <w:rPr>
          <w:rFonts w:ascii="Times New Roman" w:hAnsi="Times New Roman" w:cs="David"/>
          <w:i/>
          <w:iCs/>
        </w:rPr>
        <w:t xml:space="preserve"> Transgressions: Research Models in Translation Studies</w:t>
      </w:r>
      <w:r w:rsidRPr="00015CBF">
        <w:rPr>
          <w:rFonts w:ascii="Times New Roman" w:hAnsi="Times New Roman" w:cs="David"/>
        </w:rPr>
        <w:t>, 2:</w:t>
      </w:r>
      <w:r w:rsidRPr="00015CBF">
        <w:rPr>
          <w:rFonts w:ascii="Times New Roman" w:hAnsi="Times New Roman" w:cs="David"/>
          <w:i/>
          <w:iCs/>
        </w:rPr>
        <w:t xml:space="preserve"> Historical and Ideological Issues</w:t>
      </w:r>
      <w:r w:rsidRPr="00015CBF">
        <w:rPr>
          <w:rFonts w:ascii="Times New Roman" w:hAnsi="Times New Roman" w:cs="David"/>
        </w:rPr>
        <w:t xml:space="preserve">, ed. Theo </w:t>
      </w:r>
      <w:proofErr w:type="spellStart"/>
      <w:r w:rsidRPr="00015CBF">
        <w:rPr>
          <w:rFonts w:ascii="Times New Roman" w:hAnsi="Times New Roman" w:cs="David"/>
        </w:rPr>
        <w:t>Hermans</w:t>
      </w:r>
      <w:proofErr w:type="spellEnd"/>
      <w:r w:rsidRPr="00015CBF">
        <w:rPr>
          <w:rFonts w:ascii="Times New Roman" w:hAnsi="Times New Roman" w:cs="David"/>
        </w:rPr>
        <w:t>, Manchester 2002, pp. 45–60</w:t>
      </w:r>
    </w:p>
  </w:footnote>
  <w:footnote w:id="15">
    <w:p w14:paraId="14769294" w14:textId="6857AC2D"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hint="cs"/>
          <w:rtl/>
        </w:rPr>
        <w:t xml:space="preserve"> </w:t>
      </w:r>
      <w:r w:rsidRPr="00015CBF">
        <w:rPr>
          <w:rFonts w:ascii="Times New Roman" w:hAnsi="Times New Roman" w:cs="David"/>
        </w:rPr>
        <w:t xml:space="preserve">Stephen Best and Sharon Marcus, </w:t>
      </w:r>
      <w:proofErr w:type="spellStart"/>
      <w:r w:rsidRPr="00015CBF">
        <w:rPr>
          <w:rFonts w:ascii="Times New Roman" w:hAnsi="Times New Roman" w:cs="Times New Roman"/>
        </w:rPr>
        <w:t>ʽ</w:t>
      </w:r>
      <w:r w:rsidRPr="00015CBF">
        <w:rPr>
          <w:rFonts w:ascii="Times New Roman" w:hAnsi="Times New Roman" w:cs="David"/>
        </w:rPr>
        <w:t>Surface</w:t>
      </w:r>
      <w:proofErr w:type="spellEnd"/>
      <w:r w:rsidRPr="00015CBF">
        <w:rPr>
          <w:rFonts w:ascii="Times New Roman" w:hAnsi="Times New Roman" w:cs="David"/>
        </w:rPr>
        <w:t xml:space="preserve"> Reading: An </w:t>
      </w:r>
      <w:proofErr w:type="spellStart"/>
      <w:r w:rsidRPr="00015CBF">
        <w:rPr>
          <w:rFonts w:ascii="Times New Roman" w:hAnsi="Times New Roman" w:cs="David"/>
        </w:rPr>
        <w:t>Introductionʼ</w:t>
      </w:r>
      <w:proofErr w:type="spellEnd"/>
      <w:r w:rsidRPr="00015CBF">
        <w:rPr>
          <w:rFonts w:ascii="Times New Roman" w:hAnsi="Times New Roman" w:cs="David"/>
        </w:rPr>
        <w:t xml:space="preserve">, </w:t>
      </w:r>
      <w:r w:rsidRPr="00015CBF">
        <w:rPr>
          <w:rFonts w:ascii="Times New Roman" w:hAnsi="Times New Roman" w:cs="David"/>
          <w:i/>
          <w:iCs/>
        </w:rPr>
        <w:t>Representations</w:t>
      </w:r>
      <w:r w:rsidRPr="00015CBF">
        <w:rPr>
          <w:rFonts w:ascii="Times New Roman" w:hAnsi="Times New Roman" w:cs="David"/>
        </w:rPr>
        <w:t xml:space="preserve">, 108, 1 (2009), pp. 1–21; Rita </w:t>
      </w:r>
      <w:proofErr w:type="spellStart"/>
      <w:r w:rsidRPr="00015CBF">
        <w:rPr>
          <w:rFonts w:ascii="Times New Roman" w:hAnsi="Times New Roman" w:cs="David"/>
        </w:rPr>
        <w:t>Felski</w:t>
      </w:r>
      <w:proofErr w:type="spellEnd"/>
      <w:r w:rsidRPr="00015CBF">
        <w:rPr>
          <w:rFonts w:ascii="Times New Roman" w:hAnsi="Times New Roman" w:cs="David"/>
        </w:rPr>
        <w:t xml:space="preserve">, </w:t>
      </w:r>
      <w:r w:rsidRPr="00015CBF">
        <w:rPr>
          <w:rFonts w:ascii="Times New Roman" w:hAnsi="Times New Roman" w:cs="David"/>
          <w:i/>
          <w:iCs/>
        </w:rPr>
        <w:t>The Limits of Critique</w:t>
      </w:r>
      <w:r w:rsidRPr="00015CBF">
        <w:rPr>
          <w:rFonts w:ascii="Times New Roman" w:hAnsi="Times New Roman" w:cs="David"/>
        </w:rPr>
        <w:t>, Chicago 2015</w:t>
      </w:r>
    </w:p>
  </w:footnote>
  <w:footnote w:id="16">
    <w:p w14:paraId="62EAEC07" w14:textId="544B5366"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w:t>
      </w:r>
      <w:r w:rsidRPr="00015CBF">
        <w:rPr>
          <w:rFonts w:ascii="Times New Roman" w:hAnsi="Times New Roman" w:cs="David"/>
        </w:rPr>
        <w:t xml:space="preserve">Robert </w:t>
      </w:r>
      <w:proofErr w:type="spellStart"/>
      <w:r w:rsidRPr="00015CBF">
        <w:rPr>
          <w:rFonts w:ascii="Times New Roman" w:hAnsi="Times New Roman" w:cs="David"/>
        </w:rPr>
        <w:t>Singerman</w:t>
      </w:r>
      <w:proofErr w:type="spellEnd"/>
      <w:r w:rsidRPr="00015CBF">
        <w:rPr>
          <w:rFonts w:ascii="Times New Roman" w:hAnsi="Times New Roman" w:cs="David"/>
        </w:rPr>
        <w:t xml:space="preserve"> (ed.),</w:t>
      </w:r>
      <w:r w:rsidRPr="00015CBF">
        <w:rPr>
          <w:rFonts w:ascii="Times New Roman" w:hAnsi="Times New Roman" w:cs="David"/>
          <w:i/>
          <w:iCs/>
        </w:rPr>
        <w:t xml:space="preserve"> Jewish Translation History: A Bibliography of Bibliographies and Studies</w:t>
      </w:r>
      <w:r w:rsidRPr="00015CBF">
        <w:rPr>
          <w:rFonts w:ascii="Times New Roman" w:hAnsi="Times New Roman" w:cs="David"/>
        </w:rPr>
        <w:t>,</w:t>
      </w:r>
      <w:r w:rsidRPr="00015CBF">
        <w:rPr>
          <w:rFonts w:ascii="Times New Roman" w:hAnsi="Times New Roman" w:cs="David"/>
          <w:i/>
          <w:iCs/>
        </w:rPr>
        <w:t xml:space="preserve"> </w:t>
      </w:r>
      <w:r w:rsidRPr="00015CBF">
        <w:rPr>
          <w:rFonts w:ascii="Times New Roman" w:hAnsi="Times New Roman" w:cs="David"/>
        </w:rPr>
        <w:t>Amsterdam 2002</w:t>
      </w:r>
      <w:r w:rsidRPr="00015CBF">
        <w:rPr>
          <w:rFonts w:ascii="Times New Roman" w:hAnsi="Times New Roman" w:cs="David"/>
          <w:rtl/>
        </w:rPr>
        <w:t xml:space="preserve">. דוגמאות נוספות ניתן למצוא באסופות שונות שהוקדשו לנושא ההיסטוריה של התרגום היהודי בשנים האחרונות, </w:t>
      </w:r>
      <w:r w:rsidR="00AC63B0" w:rsidRPr="00015CBF">
        <w:rPr>
          <w:rFonts w:ascii="Times New Roman" w:hAnsi="Times New Roman" w:cs="David" w:hint="cs"/>
          <w:rtl/>
        </w:rPr>
        <w:t>ש</w:t>
      </w:r>
      <w:r w:rsidRPr="00015CBF">
        <w:rPr>
          <w:rFonts w:ascii="Times New Roman" w:hAnsi="Times New Roman" w:cs="David"/>
          <w:rtl/>
        </w:rPr>
        <w:t xml:space="preserve">גם מהן נפקד כמעט כליל מקומו של התרגום העברי בעת החדשה המוקדמת. ראו למשל: </w:t>
      </w:r>
      <w:r w:rsidRPr="00015CBF">
        <w:rPr>
          <w:rFonts w:ascii="Times New Roman" w:hAnsi="Times New Roman" w:cs="David"/>
        </w:rPr>
        <w:t xml:space="preserve">Magdalena </w:t>
      </w:r>
      <w:proofErr w:type="spellStart"/>
      <w:r w:rsidRPr="00015CBF">
        <w:rPr>
          <w:rFonts w:ascii="Times New Roman" w:hAnsi="Times New Roman" w:cs="David"/>
        </w:rPr>
        <w:t>Waligórska</w:t>
      </w:r>
      <w:proofErr w:type="spellEnd"/>
      <w:r w:rsidRPr="00015CBF">
        <w:rPr>
          <w:rFonts w:ascii="Times New Roman" w:hAnsi="Times New Roman" w:cs="David"/>
        </w:rPr>
        <w:t xml:space="preserve"> and Tara Kohn (eds.), </w:t>
      </w:r>
      <w:r w:rsidRPr="00015CBF">
        <w:rPr>
          <w:rFonts w:ascii="Times New Roman" w:hAnsi="Times New Roman" w:cs="David"/>
          <w:i/>
          <w:iCs/>
        </w:rPr>
        <w:t>Jewish Translation, Translating Jewishness</w:t>
      </w:r>
      <w:r w:rsidRPr="00015CBF">
        <w:rPr>
          <w:rFonts w:ascii="Times New Roman" w:hAnsi="Times New Roman" w:cs="David"/>
        </w:rPr>
        <w:t>,</w:t>
      </w:r>
      <w:r w:rsidRPr="00015CBF">
        <w:rPr>
          <w:rFonts w:ascii="Times New Roman" w:hAnsi="Times New Roman" w:cs="David"/>
          <w:i/>
          <w:iCs/>
        </w:rPr>
        <w:t xml:space="preserve"> </w:t>
      </w:r>
      <w:r w:rsidRPr="00015CBF">
        <w:rPr>
          <w:rFonts w:ascii="Times New Roman" w:hAnsi="Times New Roman" w:cs="David"/>
        </w:rPr>
        <w:t xml:space="preserve">Berlin 2018; Markus </w:t>
      </w:r>
      <w:proofErr w:type="spellStart"/>
      <w:r w:rsidRPr="00015CBF">
        <w:rPr>
          <w:rFonts w:ascii="Times New Roman" w:hAnsi="Times New Roman" w:cs="David"/>
        </w:rPr>
        <w:t>Krah</w:t>
      </w:r>
      <w:proofErr w:type="spellEnd"/>
      <w:r w:rsidRPr="00015CBF">
        <w:rPr>
          <w:rFonts w:ascii="Times New Roman" w:hAnsi="Times New Roman" w:cs="David"/>
        </w:rPr>
        <w:t xml:space="preserve"> and </w:t>
      </w:r>
      <w:proofErr w:type="spellStart"/>
      <w:r w:rsidRPr="00015CBF">
        <w:rPr>
          <w:rFonts w:ascii="Times New Roman" w:hAnsi="Times New Roman" w:cs="David"/>
        </w:rPr>
        <w:t>Mirjam</w:t>
      </w:r>
      <w:proofErr w:type="spellEnd"/>
      <w:r w:rsidRPr="00015CBF">
        <w:rPr>
          <w:rFonts w:ascii="Times New Roman" w:hAnsi="Times New Roman" w:cs="David"/>
        </w:rPr>
        <w:t xml:space="preserve"> Thulin (eds.), </w:t>
      </w:r>
      <w:r w:rsidRPr="00015CBF">
        <w:rPr>
          <w:rFonts w:ascii="Times New Roman" w:hAnsi="Times New Roman" w:cs="David"/>
          <w:i/>
          <w:iCs/>
        </w:rPr>
        <w:t>Transformative Translations in Jewish History and Culture</w:t>
      </w:r>
      <w:r w:rsidRPr="00015CBF">
        <w:rPr>
          <w:rFonts w:ascii="Times New Roman" w:hAnsi="Times New Roman" w:cs="David"/>
        </w:rPr>
        <w:t xml:space="preserve"> (special issue of </w:t>
      </w:r>
      <w:proofErr w:type="spellStart"/>
      <w:r w:rsidRPr="00015CBF">
        <w:rPr>
          <w:rFonts w:ascii="Times New Roman" w:hAnsi="Times New Roman" w:cs="David"/>
          <w:i/>
          <w:iCs/>
        </w:rPr>
        <w:t>PaRdeS</w:t>
      </w:r>
      <w:proofErr w:type="spellEnd"/>
      <w:r w:rsidRPr="00015CBF">
        <w:rPr>
          <w:rFonts w:ascii="Times New Roman" w:hAnsi="Times New Roman" w:cs="David"/>
        </w:rPr>
        <w:t>, 25), Potsdam 2019</w:t>
      </w:r>
    </w:p>
  </w:footnote>
  <w:footnote w:id="17">
    <w:p w14:paraId="556EE76D" w14:textId="68CB4B3E" w:rsidR="004369BC" w:rsidRPr="00015CBF" w:rsidRDefault="004369BC" w:rsidP="00015CBF">
      <w:pPr>
        <w:pStyle w:val="FootnoteText"/>
        <w:bidi/>
        <w:jc w:val="both"/>
        <w:rPr>
          <w:rFonts w:ascii="Times New Roman" w:hAnsi="Times New Roman" w:cs="David"/>
        </w:rPr>
      </w:pPr>
      <w:r w:rsidRPr="00015CBF">
        <w:rPr>
          <w:rStyle w:val="FootnoteReference"/>
          <w:rFonts w:ascii="Times New Roman" w:hAnsi="Times New Roman" w:cs="David"/>
        </w:rPr>
        <w:footnoteRef/>
      </w:r>
      <w:r w:rsidRPr="00015CBF">
        <w:rPr>
          <w:rFonts w:ascii="Times New Roman" w:hAnsi="Times New Roman" w:cs="David"/>
          <w:rtl/>
        </w:rPr>
        <w:t xml:space="preserve"> </w:t>
      </w:r>
      <w:r w:rsidRPr="00015CBF">
        <w:rPr>
          <w:rFonts w:ascii="Times New Roman" w:hAnsi="Times New Roman" w:cs="David"/>
        </w:rPr>
        <w:t xml:space="preserve">Gideon Toury, </w:t>
      </w:r>
      <w:proofErr w:type="spellStart"/>
      <w:r w:rsidRPr="00015CBF">
        <w:rPr>
          <w:rFonts w:ascii="Times New Roman" w:hAnsi="Times New Roman" w:cs="Times New Roman"/>
        </w:rPr>
        <w:t>ʽ</w:t>
      </w:r>
      <w:r w:rsidRPr="00015CBF">
        <w:rPr>
          <w:rFonts w:ascii="Times New Roman" w:hAnsi="Times New Roman" w:cs="David"/>
        </w:rPr>
        <w:t>Translation</w:t>
      </w:r>
      <w:proofErr w:type="spellEnd"/>
      <w:r w:rsidRPr="00015CBF">
        <w:rPr>
          <w:rFonts w:ascii="Times New Roman" w:hAnsi="Times New Roman" w:cs="David"/>
        </w:rPr>
        <w:t xml:space="preserve"> and Reflection on Translation: A Skeletal History for the </w:t>
      </w:r>
      <w:proofErr w:type="spellStart"/>
      <w:r w:rsidRPr="00015CBF">
        <w:rPr>
          <w:rFonts w:ascii="Times New Roman" w:hAnsi="Times New Roman" w:cs="David"/>
        </w:rPr>
        <w:t>Uninitiatedʼ</w:t>
      </w:r>
      <w:proofErr w:type="spellEnd"/>
      <w:r w:rsidRPr="00015CBF">
        <w:rPr>
          <w:rFonts w:ascii="Times New Roman" w:hAnsi="Times New Roman" w:cs="David"/>
        </w:rPr>
        <w:t xml:space="preserve">, </w:t>
      </w:r>
      <w:r w:rsidRPr="00015CBF">
        <w:rPr>
          <w:rFonts w:ascii="Times New Roman" w:hAnsi="Times New Roman" w:cs="David"/>
          <w:i/>
          <w:iCs/>
        </w:rPr>
        <w:t xml:space="preserve">Jewish Translation History, </w:t>
      </w:r>
      <w:proofErr w:type="gramStart"/>
      <w:r w:rsidRPr="00015CBF">
        <w:rPr>
          <w:rFonts w:ascii="Times New Roman" w:hAnsi="Times New Roman" w:cs="David"/>
          <w:i/>
          <w:iCs/>
        </w:rPr>
        <w:t>ibid,</w:t>
      </w:r>
      <w:r w:rsidRPr="00015CBF">
        <w:rPr>
          <w:rFonts w:ascii="Times New Roman" w:hAnsi="Times New Roman" w:cs="David"/>
        </w:rPr>
        <w:t>,</w:t>
      </w:r>
      <w:proofErr w:type="gramEnd"/>
      <w:r w:rsidRPr="00015CBF">
        <w:rPr>
          <w:rFonts w:ascii="Times New Roman" w:hAnsi="Times New Roman" w:cs="David"/>
        </w:rPr>
        <w:t xml:space="preserve"> p. xix</w:t>
      </w:r>
      <w:r w:rsidRPr="00015CBF">
        <w:rPr>
          <w:rFonts w:ascii="Times New Roman" w:hAnsi="Times New Roman" w:cs="David"/>
          <w:rtl/>
        </w:rPr>
        <w:t xml:space="preserve">. </w:t>
      </w:r>
      <w:r w:rsidR="00AC63B0" w:rsidRPr="00015CBF">
        <w:rPr>
          <w:rFonts w:ascii="Times New Roman" w:hAnsi="Times New Roman" w:cs="David" w:hint="cs"/>
          <w:rtl/>
        </w:rPr>
        <w:t>ל</w:t>
      </w:r>
      <w:r w:rsidRPr="00015CBF">
        <w:rPr>
          <w:rFonts w:ascii="Times New Roman" w:hAnsi="Times New Roman" w:cs="David"/>
          <w:rtl/>
        </w:rPr>
        <w:t xml:space="preserve">אפיון דומה </w:t>
      </w:r>
      <w:r w:rsidRPr="00015CBF">
        <w:rPr>
          <w:rFonts w:ascii="Times New Roman" w:hAnsi="Times New Roman" w:cs="David" w:hint="cs"/>
          <w:rtl/>
        </w:rPr>
        <w:t>ראו</w:t>
      </w:r>
      <w:r w:rsidRPr="00015CBF">
        <w:rPr>
          <w:rFonts w:ascii="Times New Roman" w:hAnsi="Times New Roman" w:cs="David"/>
          <w:rtl/>
        </w:rPr>
        <w:t>:</w:t>
      </w:r>
      <w:r w:rsidRPr="00015CBF">
        <w:rPr>
          <w:rFonts w:ascii="Times New Roman" w:hAnsi="Times New Roman" w:cs="David" w:hint="cs"/>
          <w:rtl/>
        </w:rPr>
        <w:t xml:space="preserve"> </w:t>
      </w:r>
      <w:proofErr w:type="spellStart"/>
      <w:r w:rsidRPr="00015CBF">
        <w:rPr>
          <w:rFonts w:ascii="Times New Roman" w:hAnsi="Times New Roman" w:cs="David"/>
        </w:rPr>
        <w:t>Nitsa</w:t>
      </w:r>
      <w:proofErr w:type="spellEnd"/>
      <w:r w:rsidRPr="00015CBF">
        <w:rPr>
          <w:rFonts w:ascii="Times New Roman" w:hAnsi="Times New Roman" w:cs="David"/>
        </w:rPr>
        <w:t xml:space="preserve"> Ben-Ari and </w:t>
      </w:r>
      <w:proofErr w:type="spellStart"/>
      <w:r w:rsidRPr="00015CBF">
        <w:rPr>
          <w:rFonts w:ascii="Times New Roman" w:hAnsi="Times New Roman" w:cs="David"/>
        </w:rPr>
        <w:t>Shaul</w:t>
      </w:r>
      <w:proofErr w:type="spellEnd"/>
      <w:r w:rsidRPr="00015CBF">
        <w:rPr>
          <w:rFonts w:ascii="Times New Roman" w:hAnsi="Times New Roman" w:cs="David"/>
        </w:rPr>
        <w:t xml:space="preserve"> Levin, </w:t>
      </w:r>
      <w:proofErr w:type="spellStart"/>
      <w:r w:rsidRPr="00015CBF">
        <w:rPr>
          <w:rFonts w:ascii="Times New Roman" w:hAnsi="Times New Roman" w:cs="Times New Roman"/>
        </w:rPr>
        <w:t>ʽ</w:t>
      </w:r>
      <w:r w:rsidRPr="00015CBF">
        <w:rPr>
          <w:rFonts w:ascii="Times New Roman" w:hAnsi="Times New Roman" w:cs="David"/>
        </w:rPr>
        <w:t>Traditions</w:t>
      </w:r>
      <w:proofErr w:type="spellEnd"/>
      <w:r w:rsidRPr="00015CBF">
        <w:rPr>
          <w:rFonts w:ascii="Times New Roman" w:hAnsi="Times New Roman" w:cs="David"/>
        </w:rPr>
        <w:t xml:space="preserve"> of Translation in Hebrew </w:t>
      </w:r>
      <w:proofErr w:type="spellStart"/>
      <w:r w:rsidRPr="00015CBF">
        <w:rPr>
          <w:rFonts w:ascii="Times New Roman" w:hAnsi="Times New Roman" w:cs="David"/>
        </w:rPr>
        <w:t>Cultureʼ</w:t>
      </w:r>
      <w:proofErr w:type="spellEnd"/>
      <w:r w:rsidRPr="00015CBF">
        <w:rPr>
          <w:rFonts w:ascii="Times New Roman" w:hAnsi="Times New Roman" w:cs="David"/>
        </w:rPr>
        <w:t xml:space="preserve">, </w:t>
      </w:r>
      <w:r w:rsidRPr="00015CBF">
        <w:rPr>
          <w:rFonts w:ascii="Times New Roman" w:hAnsi="Times New Roman" w:cs="David"/>
          <w:i/>
          <w:iCs/>
        </w:rPr>
        <w:t>The World Atlas of Translation</w:t>
      </w:r>
      <w:r w:rsidRPr="00015CBF">
        <w:rPr>
          <w:rFonts w:ascii="Times New Roman" w:hAnsi="Times New Roman" w:cs="David"/>
        </w:rPr>
        <w:t xml:space="preserve">, eds. Yves Gambier and Ubaldo </w:t>
      </w:r>
      <w:proofErr w:type="spellStart"/>
      <w:r w:rsidRPr="00015CBF">
        <w:rPr>
          <w:rFonts w:ascii="Times New Roman" w:hAnsi="Times New Roman" w:cs="David"/>
        </w:rPr>
        <w:t>Stecconi</w:t>
      </w:r>
      <w:proofErr w:type="spellEnd"/>
      <w:r w:rsidRPr="00015CBF">
        <w:rPr>
          <w:rFonts w:ascii="Times New Roman" w:hAnsi="Times New Roman" w:cs="David"/>
        </w:rPr>
        <w:t>, Amsterdam 2019, p. 199. “</w:t>
      </w:r>
      <w:r w:rsidRPr="00015CBF">
        <w:rPr>
          <w:rFonts w:asciiTheme="majorBidi" w:hAnsiTheme="majorBidi" w:cstheme="majorBidi"/>
        </w:rPr>
        <w:t xml:space="preserve">Unlike the Middle Ages, Hebrew translation during this interim period seems to have lacked any distinct profile. To the extent that it was performed at all, it certainly </w:t>
      </w:r>
      <w:proofErr w:type="gramStart"/>
      <w:r w:rsidRPr="00015CBF">
        <w:rPr>
          <w:rFonts w:asciiTheme="majorBidi" w:hAnsiTheme="majorBidi" w:cstheme="majorBidi"/>
        </w:rPr>
        <w:t>lagged behind</w:t>
      </w:r>
      <w:proofErr w:type="gramEnd"/>
      <w:r w:rsidRPr="00015CBF">
        <w:rPr>
          <w:rFonts w:asciiTheme="majorBidi" w:hAnsiTheme="majorBidi" w:cstheme="majorBidi"/>
        </w:rPr>
        <w:t xml:space="preserve"> anything Jews did in Hebrew, which, with very few exceptions, was no longer up to European standards anyway.”</w:t>
      </w:r>
    </w:p>
  </w:footnote>
  <w:footnote w:id="18">
    <w:p w14:paraId="5F228E57" w14:textId="42357093"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על אופיו המאורגן-יחסית של מפעל התרגום לעברית בימי הביניים ראו: רם בן שלום, יהודי פרובנס: רנסנס בצל הכנסייה</w:t>
      </w:r>
      <w:r w:rsidRPr="00015CBF">
        <w:rPr>
          <w:rFonts w:ascii="Times New Roman" w:hAnsi="Times New Roman" w:cs="David" w:hint="cs"/>
          <w:rtl/>
        </w:rPr>
        <w:t>,</w:t>
      </w:r>
      <w:r w:rsidRPr="00015CBF">
        <w:rPr>
          <w:rFonts w:ascii="Times New Roman" w:hAnsi="Times New Roman" w:cs="David"/>
          <w:rtl/>
        </w:rPr>
        <w:t xml:space="preserve"> רעננה </w:t>
      </w:r>
      <w:r w:rsidRPr="00015CBF">
        <w:rPr>
          <w:rFonts w:ascii="Times New Roman" w:hAnsi="Times New Roman" w:cs="David" w:hint="cs"/>
          <w:rtl/>
        </w:rPr>
        <w:t>תשע"ז</w:t>
      </w:r>
      <w:r w:rsidRPr="00015CBF">
        <w:rPr>
          <w:rFonts w:ascii="Times New Roman" w:hAnsi="Times New Roman" w:cs="David"/>
          <w:rtl/>
        </w:rPr>
        <w:t>, עמ' 445–482.</w:t>
      </w:r>
    </w:p>
  </w:footnote>
  <w:footnote w:id="19">
    <w:p w14:paraId="596DBBAF" w14:textId="6AC2CF16"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w:t>
      </w:r>
      <w:bookmarkStart w:id="2" w:name="_Hlk27572077"/>
      <w:r w:rsidRPr="00015CBF">
        <w:rPr>
          <w:rFonts w:ascii="Times New Roman" w:hAnsi="Times New Roman" w:cs="David"/>
          <w:rtl/>
        </w:rPr>
        <w:t>ראו למשל: אלעזר שולמאן, שפת יהודית-אשכנזית וספרותה</w:t>
      </w:r>
      <w:r w:rsidRPr="00015CBF">
        <w:rPr>
          <w:rFonts w:ascii="Times New Roman" w:hAnsi="Times New Roman" w:cs="David" w:hint="cs"/>
          <w:rtl/>
        </w:rPr>
        <w:t>:</w:t>
      </w:r>
      <w:r w:rsidRPr="00015CBF">
        <w:rPr>
          <w:rFonts w:ascii="Times New Roman" w:hAnsi="Times New Roman" w:cs="David"/>
          <w:rtl/>
        </w:rPr>
        <w:t xml:space="preserve"> מקץ המאה הט"ז עד קץ שנות המאה הי"ח</w:t>
      </w:r>
      <w:r w:rsidRPr="00015CBF">
        <w:rPr>
          <w:rFonts w:ascii="Times New Roman" w:hAnsi="Times New Roman" w:cs="David" w:hint="cs"/>
          <w:rtl/>
        </w:rPr>
        <w:t>,</w:t>
      </w:r>
      <w:r w:rsidRPr="00015CBF">
        <w:rPr>
          <w:rFonts w:ascii="Times New Roman" w:hAnsi="Times New Roman" w:cs="David"/>
          <w:rtl/>
        </w:rPr>
        <w:t xml:space="preserve"> ריגא תרע"ג, בפרט עמ' 123–140, 164–171, 208–211;</w:t>
      </w:r>
      <w:r w:rsidRPr="00015CBF">
        <w:rPr>
          <w:rFonts w:ascii="Times New Roman" w:hAnsi="Times New Roman" w:cs="David" w:hint="cs"/>
          <w:rtl/>
        </w:rPr>
        <w:t xml:space="preserve"> </w:t>
      </w:r>
      <w:r w:rsidRPr="00015CBF">
        <w:rPr>
          <w:rFonts w:ascii="Times New Roman" w:hAnsi="Times New Roman" w:cs="David"/>
          <w:lang w:val="de-DE"/>
        </w:rPr>
        <w:t xml:space="preserve">Arnold Paucker, </w:t>
      </w:r>
      <w:r w:rsidRPr="00015CBF">
        <w:rPr>
          <w:rFonts w:ascii="Times New Roman" w:hAnsi="Times New Roman" w:cs="David"/>
          <w:i/>
          <w:iCs/>
          <w:lang w:val="de-DE"/>
        </w:rPr>
        <w:t>The Yiddish Versions of the German Volksbuch</w:t>
      </w:r>
      <w:r w:rsidRPr="00015CBF">
        <w:rPr>
          <w:rFonts w:ascii="Times New Roman" w:hAnsi="Times New Roman" w:cs="David"/>
          <w:lang w:val="de-DE"/>
        </w:rPr>
        <w:t xml:space="preserve">, MA Thesis, University of Nottingham, 1959; Erika Timm, </w:t>
      </w:r>
      <w:r w:rsidRPr="00015CBF">
        <w:rPr>
          <w:rFonts w:ascii="Times New Roman" w:hAnsi="Times New Roman" w:cs="Times New Roman"/>
        </w:rPr>
        <w:t>ʽ</w:t>
      </w:r>
      <w:r w:rsidRPr="00015CBF">
        <w:rPr>
          <w:rFonts w:ascii="Times New Roman" w:hAnsi="Times New Roman" w:cs="David"/>
          <w:lang w:val="de-DE"/>
        </w:rPr>
        <w:t xml:space="preserve">Die jiddische Literatur und die italienische Renaissanceʼ, </w:t>
      </w:r>
      <w:r w:rsidRPr="00015CBF">
        <w:rPr>
          <w:rFonts w:ascii="Times New Roman" w:hAnsi="Times New Roman" w:cs="David"/>
          <w:i/>
          <w:iCs/>
          <w:lang w:val="de-DE"/>
        </w:rPr>
        <w:t>Alte</w:t>
      </w:r>
      <w:r w:rsidRPr="00015CBF">
        <w:rPr>
          <w:rFonts w:ascii="Times New Roman" w:hAnsi="Times New Roman" w:cs="David"/>
          <w:lang w:val="de-DE"/>
        </w:rPr>
        <w:t xml:space="preserve"> </w:t>
      </w:r>
      <w:r w:rsidRPr="00015CBF">
        <w:rPr>
          <w:rFonts w:ascii="Times New Roman" w:hAnsi="Times New Roman" w:cs="David"/>
          <w:i/>
          <w:iCs/>
          <w:lang w:val="de-DE"/>
        </w:rPr>
        <w:t>Welten neue Welten: Akten des IX. Kongresses der Internationalen Vereinigung für germanische Sprach- und Literaturwissenschaft</w:t>
      </w:r>
      <w:r w:rsidRPr="00015CBF">
        <w:rPr>
          <w:rFonts w:ascii="Times New Roman" w:hAnsi="Times New Roman" w:cs="David"/>
          <w:lang w:val="de-DE"/>
        </w:rPr>
        <w:t>, 1, ed. Michael S. Batts, Tübingen 1996, pp. 60–75</w:t>
      </w:r>
      <w:r w:rsidRPr="00015CBF">
        <w:rPr>
          <w:rFonts w:ascii="Times New Roman" w:hAnsi="Times New Roman" w:cs="David" w:hint="cs"/>
          <w:rtl/>
        </w:rPr>
        <w:t>; פר</w:t>
      </w:r>
      <w:r w:rsidR="00AC63B0" w:rsidRPr="00015CBF">
        <w:rPr>
          <w:rFonts w:ascii="Times New Roman" w:hAnsi="Times New Roman" w:cs="David" w:hint="cs"/>
          <w:rtl/>
        </w:rPr>
        <w:t>יי</w:t>
      </w:r>
      <w:r w:rsidRPr="00015CBF">
        <w:rPr>
          <w:rFonts w:ascii="Times New Roman" w:hAnsi="Times New Roman" w:cs="David" w:hint="cs"/>
          <w:rtl/>
        </w:rPr>
        <w:t>קס (לעיל, הערה 8).</w:t>
      </w:r>
      <w:bookmarkEnd w:id="2"/>
    </w:p>
  </w:footnote>
  <w:footnote w:id="20">
    <w:p w14:paraId="75F52E86" w14:textId="62CBDE1D"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w:t>
      </w:r>
      <w:r w:rsidRPr="00015CBF">
        <w:rPr>
          <w:rFonts w:asciiTheme="majorBidi" w:hAnsiTheme="majorBidi" w:cstheme="majorBidi"/>
          <w:lang w:val="de-DE"/>
        </w:rPr>
        <w:t xml:space="preserve">Moritz Steinschneider, </w:t>
      </w:r>
      <w:r w:rsidRPr="00015CBF">
        <w:rPr>
          <w:rFonts w:asciiTheme="majorBidi" w:hAnsiTheme="majorBidi" w:cstheme="majorBidi"/>
          <w:i/>
          <w:iCs/>
          <w:lang w:val="de-DE"/>
        </w:rPr>
        <w:t>Die Hebraeischen Uebersetzungen des Mittelalters und die Juden als Dolmetscher</w:t>
      </w:r>
      <w:r w:rsidRPr="00015CBF">
        <w:rPr>
          <w:rFonts w:asciiTheme="majorBidi" w:hAnsiTheme="majorBidi" w:cstheme="majorBidi"/>
          <w:lang w:val="de-DE"/>
        </w:rPr>
        <w:t>, Berlin 1893</w:t>
      </w:r>
      <w:r w:rsidRPr="00015CBF">
        <w:rPr>
          <w:rFonts w:ascii="David" w:hAnsi="David" w:cs="David" w:hint="cs"/>
          <w:rtl/>
        </w:rPr>
        <w:t xml:space="preserve">. </w:t>
      </w:r>
      <w:r w:rsidRPr="00015CBF">
        <w:rPr>
          <w:rFonts w:ascii="Times New Roman" w:hAnsi="Times New Roman" w:cs="David"/>
          <w:rtl/>
        </w:rPr>
        <w:t xml:space="preserve">יש לציין גם את תרומתו הגדולה של שטיינשניידר לחקר התרגומים ליידיש ישנה. ראו: </w:t>
      </w:r>
      <w:r w:rsidRPr="00015CBF">
        <w:rPr>
          <w:rFonts w:ascii="Times New Roman" w:hAnsi="Times New Roman" w:cs="David"/>
          <w:lang w:val="de-DE"/>
        </w:rPr>
        <w:t xml:space="preserve">Diana Matut, ‘Steinschneider and Yiddish’, </w:t>
      </w:r>
      <w:r w:rsidRPr="00015CBF">
        <w:rPr>
          <w:rFonts w:ascii="Times New Roman" w:hAnsi="Times New Roman" w:cs="David"/>
          <w:i/>
          <w:iCs/>
          <w:lang w:val="de-DE"/>
        </w:rPr>
        <w:t>Studies on Steinschneider</w:t>
      </w:r>
      <w:r w:rsidRPr="00015CBF">
        <w:rPr>
          <w:rFonts w:ascii="Times New Roman" w:hAnsi="Times New Roman" w:cs="David"/>
          <w:lang w:val="de-DE"/>
        </w:rPr>
        <w:t>, eds. Reimund Leicht and Gad Freudenthal, Leiden 2012, pp. 383–409</w:t>
      </w:r>
    </w:p>
  </w:footnote>
  <w:footnote w:id="21">
    <w:p w14:paraId="36C426D0" w14:textId="21AA3E54"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ראו: </w:t>
      </w:r>
      <w:r w:rsidRPr="00015CBF">
        <w:rPr>
          <w:rFonts w:ascii="Times New Roman" w:hAnsi="Times New Roman" w:cs="David"/>
          <w:lang w:val="de-DE"/>
        </w:rPr>
        <w:t xml:space="preserve">Gideon Toury, </w:t>
      </w:r>
      <w:r w:rsidRPr="00015CBF">
        <w:rPr>
          <w:rFonts w:ascii="Times New Roman" w:hAnsi="Times New Roman" w:cs="David"/>
          <w:i/>
          <w:iCs/>
          <w:lang w:val="de-DE"/>
        </w:rPr>
        <w:t>Descriptive Translation Studies and Beyond</w:t>
      </w:r>
      <w:r w:rsidRPr="00015CBF">
        <w:rPr>
          <w:rFonts w:ascii="Times New Roman" w:hAnsi="Times New Roman" w:cs="David"/>
          <w:lang w:val="de-DE"/>
        </w:rPr>
        <w:t xml:space="preserve">, Amsterdam–Philadelphia 1995, pp. 131–132; </w:t>
      </w:r>
      <w:r w:rsidRPr="00015CBF">
        <w:rPr>
          <w:rFonts w:ascii="Times New Roman" w:hAnsi="Times New Roman" w:cs="David"/>
          <w:shd w:val="clear" w:color="auto" w:fill="FFFFFF"/>
          <w:lang w:val="de-DE"/>
        </w:rPr>
        <w:t>Zohar</w:t>
      </w:r>
      <w:r w:rsidRPr="00015CBF">
        <w:rPr>
          <w:rFonts w:ascii="Times New Roman" w:hAnsi="Times New Roman" w:cs="David"/>
          <w:lang w:val="de-DE"/>
        </w:rPr>
        <w:t xml:space="preserve"> Shavit, </w:t>
      </w:r>
      <w:r w:rsidRPr="00015CBF">
        <w:rPr>
          <w:rFonts w:ascii="Times New Roman" w:hAnsi="Times New Roman" w:cs="Times New Roman"/>
          <w:lang w:val="de-DE"/>
        </w:rPr>
        <w:t>ʽ</w:t>
      </w:r>
      <w:r w:rsidRPr="00015CBF">
        <w:rPr>
          <w:rFonts w:ascii="Times New Roman" w:hAnsi="Times New Roman" w:cs="David"/>
          <w:lang w:val="de-DE"/>
        </w:rPr>
        <w:t xml:space="preserve">From Friedländer’s Lesebuch to the Jewish Campe: The Beginning of Jewish Children’s Literature in Hebrewʼ, </w:t>
      </w:r>
      <w:r w:rsidRPr="00015CBF">
        <w:rPr>
          <w:rFonts w:ascii="Times New Roman" w:hAnsi="Times New Roman" w:cs="David"/>
          <w:i/>
          <w:lang w:val="de-DE"/>
        </w:rPr>
        <w:t>Leo Baeck Institute Yearbook</w:t>
      </w:r>
      <w:r w:rsidRPr="00015CBF">
        <w:rPr>
          <w:rFonts w:ascii="Times New Roman" w:hAnsi="Times New Roman" w:cs="David"/>
          <w:iCs/>
          <w:lang w:val="de-DE"/>
        </w:rPr>
        <w:t>,</w:t>
      </w:r>
      <w:r w:rsidRPr="00015CBF">
        <w:rPr>
          <w:rFonts w:ascii="Times New Roman" w:hAnsi="Times New Roman" w:cs="David"/>
          <w:i/>
          <w:lang w:val="de-DE"/>
        </w:rPr>
        <w:t xml:space="preserve"> </w:t>
      </w:r>
      <w:r w:rsidRPr="00015CBF">
        <w:rPr>
          <w:rFonts w:ascii="Times New Roman" w:hAnsi="Times New Roman" w:cs="David"/>
          <w:lang w:val="de-DE"/>
        </w:rPr>
        <w:t xml:space="preserve">33, 1 (1988), pp. 385–415; Iris Idelson-Shein, </w:t>
      </w:r>
      <w:r w:rsidRPr="00015CBF">
        <w:rPr>
          <w:rFonts w:ascii="Times New Roman" w:hAnsi="Times New Roman" w:cs="Times New Roman"/>
          <w:lang w:val="de-DE"/>
        </w:rPr>
        <w:t>ʽ</w:t>
      </w:r>
      <w:r w:rsidRPr="00015CBF">
        <w:rPr>
          <w:rFonts w:ascii="Times New Roman" w:hAnsi="Times New Roman" w:cs="David"/>
          <w:lang w:val="de-DE"/>
        </w:rPr>
        <w:t xml:space="preserve">Their Eyes Shall Behold Strange Things: Abraham Ben Elijah of Vilna Encounters the Spirit of Mr. Buffonʼ, </w:t>
      </w:r>
      <w:r w:rsidRPr="00015CBF">
        <w:rPr>
          <w:rFonts w:ascii="Times New Roman" w:hAnsi="Times New Roman" w:cs="David"/>
          <w:i/>
          <w:iCs/>
          <w:lang w:val="de-DE"/>
        </w:rPr>
        <w:t>AJS Review</w:t>
      </w:r>
      <w:r w:rsidRPr="00015CBF">
        <w:rPr>
          <w:rFonts w:ascii="Times New Roman" w:hAnsi="Times New Roman" w:cs="David"/>
          <w:lang w:val="de-DE"/>
        </w:rPr>
        <w:t>,</w:t>
      </w:r>
      <w:r w:rsidRPr="00015CBF">
        <w:rPr>
          <w:rFonts w:ascii="Times New Roman" w:hAnsi="Times New Roman" w:cs="David"/>
          <w:i/>
          <w:iCs/>
          <w:lang w:val="de-DE"/>
        </w:rPr>
        <w:t xml:space="preserve"> </w:t>
      </w:r>
      <w:r w:rsidRPr="00015CBF">
        <w:rPr>
          <w:rFonts w:ascii="Times New Roman" w:hAnsi="Times New Roman" w:cs="David"/>
          <w:lang w:val="de-DE"/>
        </w:rPr>
        <w:t xml:space="preserve">36 (2012), pp. 295–322; </w:t>
      </w:r>
      <w:r w:rsidRPr="00015CBF">
        <w:rPr>
          <w:rFonts w:ascii="Times New Roman" w:hAnsi="Times New Roman" w:cs="Times New Roman"/>
          <w:lang w:val="de-DE"/>
        </w:rPr>
        <w:t>eadem, ʽ</w:t>
      </w:r>
      <w:r w:rsidRPr="00015CBF">
        <w:rPr>
          <w:rFonts w:ascii="Times New Roman" w:hAnsi="Times New Roman" w:cs="David"/>
          <w:lang w:val="de-DE"/>
        </w:rPr>
        <w:t xml:space="preserve">Rabbis of the (Scientific) Revolution: Revealing the Hidden Corpus of Early Modern Translations Produced by Religious Jewsʼ, </w:t>
      </w:r>
      <w:r w:rsidRPr="00015CBF">
        <w:rPr>
          <w:rFonts w:ascii="Times New Roman" w:hAnsi="Times New Roman" w:cs="David"/>
          <w:i/>
          <w:iCs/>
          <w:lang w:val="de-DE"/>
        </w:rPr>
        <w:t>American Historical Review</w:t>
      </w:r>
      <w:r w:rsidR="00AC63B0" w:rsidRPr="00015CBF">
        <w:rPr>
          <w:rFonts w:ascii="Times New Roman" w:hAnsi="Times New Roman" w:cs="David"/>
          <w:lang w:val="de-DE"/>
        </w:rPr>
        <w:t xml:space="preserve"> 126 (</w:t>
      </w:r>
      <w:r w:rsidRPr="00015CBF">
        <w:rPr>
          <w:rFonts w:ascii="Times New Roman" w:hAnsi="Times New Roman" w:cs="David"/>
          <w:lang w:val="de-DE"/>
        </w:rPr>
        <w:t>2021</w:t>
      </w:r>
      <w:r w:rsidR="00AC63B0" w:rsidRPr="00015CBF">
        <w:rPr>
          <w:rFonts w:ascii="Times New Roman" w:hAnsi="Times New Roman" w:cs="David"/>
          <w:lang w:val="de-DE"/>
        </w:rPr>
        <w:t>)</w:t>
      </w:r>
    </w:p>
  </w:footnote>
  <w:footnote w:id="22">
    <w:p w14:paraId="67282506" w14:textId="18DD7B5C"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הביטוי נשען על המילה העברית 'גלח' ור</w:t>
      </w:r>
      <w:r w:rsidRPr="00015CBF">
        <w:rPr>
          <w:rFonts w:ascii="Times New Roman" w:hAnsi="Times New Roman" w:cs="David" w:hint="cs"/>
          <w:rtl/>
        </w:rPr>
        <w:t>ו</w:t>
      </w:r>
      <w:r w:rsidRPr="00015CBF">
        <w:rPr>
          <w:rFonts w:ascii="Times New Roman" w:hAnsi="Times New Roman" w:cs="David"/>
          <w:rtl/>
        </w:rPr>
        <w:t xml:space="preserve">מז לקרחותיהם של הנזירים. </w:t>
      </w:r>
    </w:p>
  </w:footnote>
  <w:footnote w:id="23">
    <w:p w14:paraId="162A516D" w14:textId="6510BCFE"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ראו:</w:t>
      </w:r>
      <w:r w:rsidRPr="00015CBF">
        <w:rPr>
          <w:rFonts w:ascii="Times New Roman" w:hAnsi="Times New Roman" w:cs="David" w:hint="cs"/>
          <w:rtl/>
        </w:rPr>
        <w:t xml:space="preserve"> פאוקר (לעיל, הערה 19), עמ' 251–306; </w:t>
      </w:r>
      <w:r w:rsidRPr="00015CBF">
        <w:rPr>
          <w:rFonts w:ascii="Times New Roman" w:hAnsi="Times New Roman" w:cs="David"/>
          <w:lang w:val="de-DE"/>
        </w:rPr>
        <w:t>Arnold</w:t>
      </w:r>
      <w:r w:rsidRPr="00015CBF">
        <w:rPr>
          <w:rFonts w:ascii="Times New Roman" w:hAnsi="Times New Roman" w:cs="David"/>
        </w:rPr>
        <w:t xml:space="preserve"> Paucker</w:t>
      </w:r>
      <w:r w:rsidRPr="00015CBF">
        <w:rPr>
          <w:rFonts w:ascii="Times New Roman" w:hAnsi="Times New Roman" w:cs="Times New Roman"/>
        </w:rPr>
        <w:t xml:space="preserve">, </w:t>
      </w:r>
      <w:proofErr w:type="spellStart"/>
      <w:r w:rsidRPr="00015CBF">
        <w:rPr>
          <w:rFonts w:ascii="Times New Roman" w:hAnsi="Times New Roman" w:cs="Times New Roman"/>
        </w:rPr>
        <w:t>ʽ</w:t>
      </w:r>
      <w:r w:rsidRPr="00015CBF">
        <w:rPr>
          <w:rFonts w:ascii="Times New Roman" w:hAnsi="Times New Roman" w:cs="David"/>
        </w:rPr>
        <w:t>Das</w:t>
      </w:r>
      <w:proofErr w:type="spellEnd"/>
      <w:r w:rsidRPr="00015CBF">
        <w:rPr>
          <w:rFonts w:ascii="Times New Roman" w:hAnsi="Times New Roman" w:cs="David"/>
        </w:rPr>
        <w:t xml:space="preserve"> </w:t>
      </w:r>
      <w:proofErr w:type="spellStart"/>
      <w:r w:rsidRPr="00015CBF">
        <w:rPr>
          <w:rFonts w:ascii="Times New Roman" w:hAnsi="Times New Roman" w:cs="David"/>
        </w:rPr>
        <w:t>Volksbuch</w:t>
      </w:r>
      <w:proofErr w:type="spellEnd"/>
      <w:r w:rsidRPr="00015CBF">
        <w:rPr>
          <w:rFonts w:ascii="Times New Roman" w:hAnsi="Times New Roman" w:cs="David"/>
        </w:rPr>
        <w:t xml:space="preserve"> von den Sieben </w:t>
      </w:r>
      <w:proofErr w:type="spellStart"/>
      <w:r w:rsidRPr="00015CBF">
        <w:rPr>
          <w:rFonts w:ascii="Times New Roman" w:hAnsi="Times New Roman" w:cs="David"/>
        </w:rPr>
        <w:t>Weisen</w:t>
      </w:r>
      <w:proofErr w:type="spellEnd"/>
      <w:r w:rsidRPr="00015CBF">
        <w:rPr>
          <w:rFonts w:ascii="Times New Roman" w:hAnsi="Times New Roman" w:cs="David"/>
        </w:rPr>
        <w:t xml:space="preserve"> </w:t>
      </w:r>
      <w:proofErr w:type="spellStart"/>
      <w:r w:rsidRPr="00015CBF">
        <w:rPr>
          <w:rFonts w:ascii="Times New Roman" w:hAnsi="Times New Roman" w:cs="David"/>
        </w:rPr>
        <w:t>Meistern</w:t>
      </w:r>
      <w:proofErr w:type="spellEnd"/>
      <w:r w:rsidRPr="00015CBF">
        <w:rPr>
          <w:rFonts w:ascii="Times New Roman" w:hAnsi="Times New Roman" w:cs="David"/>
        </w:rPr>
        <w:t xml:space="preserve"> in der </w:t>
      </w:r>
      <w:proofErr w:type="spellStart"/>
      <w:r w:rsidRPr="00015CBF">
        <w:rPr>
          <w:rFonts w:ascii="Times New Roman" w:hAnsi="Times New Roman" w:cs="David"/>
        </w:rPr>
        <w:t>jiddischen</w:t>
      </w:r>
      <w:proofErr w:type="spellEnd"/>
      <w:r w:rsidRPr="00015CBF">
        <w:rPr>
          <w:rFonts w:ascii="Times New Roman" w:hAnsi="Times New Roman" w:cs="David"/>
        </w:rPr>
        <w:t xml:space="preserve"> </w:t>
      </w:r>
      <w:proofErr w:type="spellStart"/>
      <w:r w:rsidRPr="00015CBF">
        <w:rPr>
          <w:rFonts w:ascii="Times New Roman" w:hAnsi="Times New Roman" w:cs="David"/>
        </w:rPr>
        <w:t>Literatur</w:t>
      </w:r>
      <w:r w:rsidRPr="00015CBF">
        <w:rPr>
          <w:rFonts w:ascii="Times New Roman" w:hAnsi="Times New Roman" w:cs="Times New Roman"/>
        </w:rPr>
        <w:t>ʼ</w:t>
      </w:r>
      <w:proofErr w:type="spellEnd"/>
      <w:r w:rsidRPr="00015CBF">
        <w:rPr>
          <w:rFonts w:ascii="Times New Roman" w:hAnsi="Times New Roman" w:cs="David"/>
        </w:rPr>
        <w:t xml:space="preserve">, </w:t>
      </w:r>
      <w:proofErr w:type="spellStart"/>
      <w:r w:rsidRPr="00015CBF">
        <w:rPr>
          <w:rFonts w:ascii="Times New Roman" w:hAnsi="Times New Roman" w:cs="David"/>
          <w:i/>
          <w:iCs/>
        </w:rPr>
        <w:t>Zeitschrift</w:t>
      </w:r>
      <w:proofErr w:type="spellEnd"/>
      <w:r w:rsidRPr="00015CBF">
        <w:rPr>
          <w:rFonts w:ascii="Times New Roman" w:hAnsi="Times New Roman" w:cs="David"/>
          <w:i/>
          <w:iCs/>
        </w:rPr>
        <w:t xml:space="preserve"> </w:t>
      </w:r>
      <w:proofErr w:type="spellStart"/>
      <w:r w:rsidRPr="00015CBF">
        <w:rPr>
          <w:rFonts w:ascii="Times New Roman" w:hAnsi="Times New Roman" w:cs="David"/>
          <w:i/>
          <w:iCs/>
        </w:rPr>
        <w:t>für</w:t>
      </w:r>
      <w:proofErr w:type="spellEnd"/>
      <w:r w:rsidRPr="00015CBF">
        <w:rPr>
          <w:rFonts w:ascii="Times New Roman" w:hAnsi="Times New Roman" w:cs="David"/>
          <w:i/>
          <w:iCs/>
        </w:rPr>
        <w:t xml:space="preserve"> </w:t>
      </w:r>
      <w:proofErr w:type="spellStart"/>
      <w:r w:rsidRPr="00015CBF">
        <w:rPr>
          <w:rFonts w:ascii="Times New Roman" w:hAnsi="Times New Roman" w:cs="David"/>
          <w:i/>
          <w:iCs/>
        </w:rPr>
        <w:t>Volkskunde</w:t>
      </w:r>
      <w:proofErr w:type="spellEnd"/>
      <w:r w:rsidRPr="00015CBF">
        <w:rPr>
          <w:rFonts w:ascii="Times New Roman" w:hAnsi="Times New Roman" w:cs="David"/>
        </w:rPr>
        <w:t xml:space="preserve">, 57 (1961), pp. 181–186; Ruth Von </w:t>
      </w:r>
      <w:proofErr w:type="spellStart"/>
      <w:r w:rsidRPr="00015CBF">
        <w:rPr>
          <w:rFonts w:ascii="Times New Roman" w:hAnsi="Times New Roman" w:cs="David"/>
        </w:rPr>
        <w:t>Bernuth</w:t>
      </w:r>
      <w:proofErr w:type="spellEnd"/>
      <w:r w:rsidRPr="00015CBF">
        <w:rPr>
          <w:rFonts w:ascii="Times New Roman" w:hAnsi="Times New Roman" w:cs="David"/>
        </w:rPr>
        <w:t xml:space="preserve">, </w:t>
      </w:r>
      <w:r w:rsidRPr="00015CBF">
        <w:rPr>
          <w:rFonts w:ascii="Times New Roman" w:hAnsi="Times New Roman" w:cs="David"/>
          <w:i/>
          <w:iCs/>
        </w:rPr>
        <w:t xml:space="preserve">How the Wise Men Got to </w:t>
      </w:r>
      <w:proofErr w:type="spellStart"/>
      <w:r w:rsidRPr="00015CBF">
        <w:rPr>
          <w:rFonts w:ascii="Times New Roman" w:hAnsi="Times New Roman" w:cs="David"/>
          <w:i/>
          <w:iCs/>
        </w:rPr>
        <w:t>Chelm</w:t>
      </w:r>
      <w:proofErr w:type="spellEnd"/>
      <w:r w:rsidRPr="00015CBF">
        <w:rPr>
          <w:rFonts w:ascii="Times New Roman" w:hAnsi="Times New Roman" w:cs="David"/>
          <w:i/>
          <w:iCs/>
        </w:rPr>
        <w:t>: The Life and Times of a Yiddish Folk Tradition</w:t>
      </w:r>
      <w:r w:rsidRPr="00015CBF">
        <w:rPr>
          <w:rFonts w:ascii="Times New Roman" w:hAnsi="Times New Roman" w:cs="David"/>
        </w:rPr>
        <w:t>,</w:t>
      </w:r>
      <w:r w:rsidRPr="00015CBF">
        <w:rPr>
          <w:rFonts w:ascii="Times New Roman" w:hAnsi="Times New Roman" w:cs="David"/>
          <w:i/>
          <w:iCs/>
        </w:rPr>
        <w:t xml:space="preserve"> </w:t>
      </w:r>
      <w:r w:rsidRPr="00015CBF">
        <w:rPr>
          <w:rFonts w:ascii="Times New Roman" w:hAnsi="Times New Roman" w:cs="David"/>
        </w:rPr>
        <w:t>New York 2016</w:t>
      </w:r>
      <w:r w:rsidR="00AC63B0" w:rsidRPr="00015CBF">
        <w:rPr>
          <w:rFonts w:ascii="Times New Roman" w:hAnsi="Times New Roman" w:cs="David" w:hint="cs"/>
          <w:rtl/>
        </w:rPr>
        <w:t>.</w:t>
      </w:r>
    </w:p>
  </w:footnote>
  <w:footnote w:id="24">
    <w:p w14:paraId="0BB0740D" w14:textId="4E2F3CC8" w:rsidR="004369BC" w:rsidRPr="00015CBF" w:rsidRDefault="004369BC" w:rsidP="00015CBF">
      <w:pPr>
        <w:bidi/>
        <w:spacing w:after="0" w:line="240" w:lineRule="auto"/>
        <w:jc w:val="both"/>
        <w:rPr>
          <w:rFonts w:ascii="Times New Roman" w:hAnsi="Times New Roman" w:cs="David"/>
          <w:sz w:val="20"/>
          <w:szCs w:val="20"/>
          <w:rtl/>
        </w:rPr>
      </w:pPr>
      <w:r w:rsidRPr="00015CBF">
        <w:rPr>
          <w:rStyle w:val="FootnoteReference"/>
          <w:rFonts w:ascii="Times New Roman" w:hAnsi="Times New Roman" w:cs="David"/>
          <w:sz w:val="20"/>
          <w:szCs w:val="20"/>
        </w:rPr>
        <w:footnoteRef/>
      </w:r>
      <w:r w:rsidRPr="00015CBF">
        <w:rPr>
          <w:rFonts w:ascii="Times New Roman" w:hAnsi="Times New Roman" w:cs="David"/>
          <w:sz w:val="20"/>
          <w:szCs w:val="20"/>
          <w:rtl/>
        </w:rPr>
        <w:t xml:space="preserve"> על תרגומים של חיבורים מסוגות אל</w:t>
      </w:r>
      <w:r w:rsidRPr="00015CBF">
        <w:rPr>
          <w:rFonts w:ascii="Times New Roman" w:hAnsi="Times New Roman" w:cs="David" w:hint="cs"/>
          <w:sz w:val="20"/>
          <w:szCs w:val="20"/>
          <w:rtl/>
        </w:rPr>
        <w:t>ה</w:t>
      </w:r>
      <w:r w:rsidRPr="00015CBF">
        <w:rPr>
          <w:rFonts w:ascii="Times New Roman" w:hAnsi="Times New Roman" w:cs="David"/>
          <w:sz w:val="20"/>
          <w:szCs w:val="20"/>
          <w:rtl/>
        </w:rPr>
        <w:t xml:space="preserve"> ואחרות, ראו: שולמאן</w:t>
      </w:r>
      <w:r w:rsidRPr="00015CBF">
        <w:rPr>
          <w:rFonts w:ascii="Times New Roman" w:hAnsi="Times New Roman" w:cs="David" w:hint="cs"/>
          <w:sz w:val="20"/>
          <w:szCs w:val="20"/>
          <w:rtl/>
        </w:rPr>
        <w:t xml:space="preserve"> (לעיל, הערה 19)</w:t>
      </w:r>
      <w:r w:rsidRPr="00015CBF">
        <w:rPr>
          <w:rFonts w:ascii="Times New Roman" w:hAnsi="Times New Roman" w:cs="David"/>
          <w:sz w:val="20"/>
          <w:szCs w:val="20"/>
          <w:rtl/>
        </w:rPr>
        <w:t>; חנא שמרוק וישראל ברטל, 'תלאות משה</w:t>
      </w:r>
      <w:r w:rsidRPr="00015CBF">
        <w:rPr>
          <w:rFonts w:ascii="Times New Roman" w:hAnsi="Times New Roman" w:cs="David" w:hint="cs"/>
          <w:sz w:val="20"/>
          <w:szCs w:val="20"/>
          <w:rtl/>
        </w:rPr>
        <w:t xml:space="preserve"> </w:t>
      </w:r>
      <w:r w:rsidRPr="00015CBF">
        <w:rPr>
          <w:rFonts w:ascii="Times New Roman" w:hAnsi="Times New Roman" w:cs="David"/>
          <w:sz w:val="20"/>
          <w:szCs w:val="20"/>
          <w:rtl/>
        </w:rPr>
        <w:t>–</w:t>
      </w:r>
      <w:r w:rsidRPr="00015CBF">
        <w:rPr>
          <w:rFonts w:ascii="Times New Roman" w:hAnsi="Times New Roman" w:cs="David" w:hint="cs"/>
          <w:sz w:val="20"/>
          <w:szCs w:val="20"/>
          <w:rtl/>
        </w:rPr>
        <w:t xml:space="preserve"> </w:t>
      </w:r>
      <w:r w:rsidRPr="00015CBF">
        <w:rPr>
          <w:rFonts w:ascii="Times New Roman" w:hAnsi="Times New Roman" w:cs="David"/>
          <w:sz w:val="20"/>
          <w:szCs w:val="20"/>
          <w:rtl/>
        </w:rPr>
        <w:t>ספר הגיאוגרפיה הראשון ביידיש', קתדרה</w:t>
      </w:r>
      <w:r w:rsidRPr="00015CBF">
        <w:rPr>
          <w:rFonts w:ascii="Times New Roman" w:hAnsi="Times New Roman" w:cs="David" w:hint="cs"/>
          <w:sz w:val="20"/>
          <w:szCs w:val="20"/>
          <w:rtl/>
        </w:rPr>
        <w:t>,</w:t>
      </w:r>
      <w:r w:rsidRPr="00015CBF">
        <w:rPr>
          <w:rFonts w:ascii="Times New Roman" w:hAnsi="Times New Roman" w:cs="David"/>
          <w:sz w:val="20"/>
          <w:szCs w:val="20"/>
          <w:rtl/>
        </w:rPr>
        <w:t xml:space="preserve"> 40 (</w:t>
      </w:r>
      <w:r w:rsidRPr="00015CBF">
        <w:rPr>
          <w:rFonts w:ascii="Times New Roman" w:hAnsi="Times New Roman" w:cs="David" w:hint="cs"/>
          <w:sz w:val="20"/>
          <w:szCs w:val="20"/>
          <w:rtl/>
        </w:rPr>
        <w:t>תשמ"ו</w:t>
      </w:r>
      <w:r w:rsidRPr="00015CBF">
        <w:rPr>
          <w:rFonts w:ascii="Times New Roman" w:hAnsi="Times New Roman" w:cs="David"/>
          <w:sz w:val="20"/>
          <w:szCs w:val="20"/>
          <w:rtl/>
        </w:rPr>
        <w:t xml:space="preserve">), עמ' 121–137; </w:t>
      </w:r>
      <w:r w:rsidRPr="00015CBF">
        <w:rPr>
          <w:rFonts w:ascii="Times New Roman" w:hAnsi="Times New Roman" w:cs="David"/>
          <w:sz w:val="20"/>
          <w:szCs w:val="20"/>
        </w:rPr>
        <w:t xml:space="preserve">Felix Rosenberg, </w:t>
      </w:r>
      <w:proofErr w:type="spellStart"/>
      <w:r w:rsidRPr="00015CBF">
        <w:rPr>
          <w:rFonts w:ascii="Times New Roman" w:hAnsi="Times New Roman" w:cs="Times New Roman"/>
          <w:sz w:val="20"/>
          <w:szCs w:val="20"/>
        </w:rPr>
        <w:t>ʽ</w:t>
      </w:r>
      <w:r w:rsidRPr="00015CBF">
        <w:rPr>
          <w:rFonts w:ascii="Times New Roman" w:hAnsi="Times New Roman" w:cs="David"/>
          <w:sz w:val="20"/>
          <w:szCs w:val="20"/>
        </w:rPr>
        <w:t>Ueber</w:t>
      </w:r>
      <w:proofErr w:type="spellEnd"/>
      <w:r w:rsidRPr="00015CBF">
        <w:rPr>
          <w:rFonts w:ascii="Times New Roman" w:hAnsi="Times New Roman" w:cs="David"/>
          <w:sz w:val="20"/>
          <w:szCs w:val="20"/>
        </w:rPr>
        <w:t xml:space="preserve"> </w:t>
      </w:r>
      <w:proofErr w:type="spellStart"/>
      <w:r w:rsidRPr="00015CBF">
        <w:rPr>
          <w:rFonts w:ascii="Times New Roman" w:hAnsi="Times New Roman" w:cs="David"/>
          <w:sz w:val="20"/>
          <w:szCs w:val="20"/>
        </w:rPr>
        <w:t>eine</w:t>
      </w:r>
      <w:proofErr w:type="spellEnd"/>
      <w:r w:rsidRPr="00015CBF">
        <w:rPr>
          <w:rFonts w:ascii="Times New Roman" w:hAnsi="Times New Roman" w:cs="David"/>
          <w:sz w:val="20"/>
          <w:szCs w:val="20"/>
        </w:rPr>
        <w:t xml:space="preserve"> </w:t>
      </w:r>
      <w:proofErr w:type="spellStart"/>
      <w:r w:rsidRPr="00015CBF">
        <w:rPr>
          <w:rFonts w:ascii="Times New Roman" w:hAnsi="Times New Roman" w:cs="David"/>
          <w:sz w:val="20"/>
          <w:szCs w:val="20"/>
        </w:rPr>
        <w:t>Sammlung</w:t>
      </w:r>
      <w:proofErr w:type="spellEnd"/>
      <w:r w:rsidRPr="00015CBF">
        <w:rPr>
          <w:rFonts w:ascii="Times New Roman" w:hAnsi="Times New Roman" w:cs="David"/>
          <w:sz w:val="20"/>
          <w:szCs w:val="20"/>
        </w:rPr>
        <w:t xml:space="preserve"> </w:t>
      </w:r>
      <w:proofErr w:type="spellStart"/>
      <w:r w:rsidRPr="00015CBF">
        <w:rPr>
          <w:rFonts w:ascii="Times New Roman" w:hAnsi="Times New Roman" w:cs="David"/>
          <w:sz w:val="20"/>
          <w:szCs w:val="20"/>
        </w:rPr>
        <w:t>deutscher</w:t>
      </w:r>
      <w:proofErr w:type="spellEnd"/>
      <w:r w:rsidRPr="00015CBF">
        <w:rPr>
          <w:rFonts w:ascii="Times New Roman" w:hAnsi="Times New Roman" w:cs="David"/>
          <w:sz w:val="20"/>
          <w:szCs w:val="20"/>
        </w:rPr>
        <w:t xml:space="preserve"> Volk- und </w:t>
      </w:r>
      <w:proofErr w:type="spellStart"/>
      <w:r w:rsidRPr="00015CBF">
        <w:rPr>
          <w:rFonts w:ascii="Times New Roman" w:hAnsi="Times New Roman" w:cs="David"/>
          <w:sz w:val="20"/>
          <w:szCs w:val="20"/>
        </w:rPr>
        <w:t>Gesellschaftslieder</w:t>
      </w:r>
      <w:proofErr w:type="spellEnd"/>
      <w:r w:rsidRPr="00015CBF">
        <w:rPr>
          <w:rFonts w:ascii="Times New Roman" w:hAnsi="Times New Roman" w:cs="David"/>
          <w:sz w:val="20"/>
          <w:szCs w:val="20"/>
        </w:rPr>
        <w:t xml:space="preserve"> in </w:t>
      </w:r>
      <w:proofErr w:type="spellStart"/>
      <w:r w:rsidRPr="00015CBF">
        <w:rPr>
          <w:rFonts w:ascii="Times New Roman" w:hAnsi="Times New Roman" w:cs="David"/>
          <w:sz w:val="20"/>
          <w:szCs w:val="20"/>
        </w:rPr>
        <w:t>heb</w:t>
      </w:r>
      <w:r w:rsidRPr="00015CBF">
        <w:rPr>
          <w:rFonts w:asciiTheme="majorBidi" w:hAnsiTheme="majorBidi" w:cstheme="majorBidi"/>
          <w:sz w:val="20"/>
          <w:szCs w:val="20"/>
        </w:rPr>
        <w:t>rӓ</w:t>
      </w:r>
      <w:r w:rsidRPr="00015CBF">
        <w:rPr>
          <w:rFonts w:ascii="Times New Roman" w:hAnsi="Times New Roman" w:cs="David"/>
          <w:sz w:val="20"/>
          <w:szCs w:val="20"/>
        </w:rPr>
        <w:t>ischen</w:t>
      </w:r>
      <w:proofErr w:type="spellEnd"/>
      <w:r w:rsidRPr="00015CBF">
        <w:rPr>
          <w:rFonts w:ascii="Times New Roman" w:hAnsi="Times New Roman" w:cs="David"/>
          <w:sz w:val="20"/>
          <w:szCs w:val="20"/>
        </w:rPr>
        <w:t xml:space="preserve"> </w:t>
      </w:r>
      <w:proofErr w:type="spellStart"/>
      <w:r w:rsidRPr="00015CBF">
        <w:rPr>
          <w:rFonts w:ascii="Times New Roman" w:hAnsi="Times New Roman" w:cs="David"/>
          <w:sz w:val="20"/>
          <w:szCs w:val="20"/>
        </w:rPr>
        <w:t>Lettern</w:t>
      </w:r>
      <w:r w:rsidRPr="00015CBF">
        <w:rPr>
          <w:rFonts w:ascii="Times New Roman" w:hAnsi="Times New Roman" w:cs="Times New Roman"/>
          <w:sz w:val="20"/>
          <w:szCs w:val="20"/>
        </w:rPr>
        <w:t>ʼ</w:t>
      </w:r>
      <w:proofErr w:type="spellEnd"/>
      <w:r w:rsidRPr="00015CBF">
        <w:rPr>
          <w:rFonts w:ascii="Times New Roman" w:hAnsi="Times New Roman" w:cs="David"/>
          <w:sz w:val="20"/>
          <w:szCs w:val="20"/>
        </w:rPr>
        <w:t xml:space="preserve">, </w:t>
      </w:r>
      <w:proofErr w:type="spellStart"/>
      <w:r w:rsidRPr="00015CBF">
        <w:rPr>
          <w:rFonts w:ascii="Times New Roman" w:hAnsi="Times New Roman" w:cs="David"/>
          <w:i/>
          <w:iCs/>
          <w:sz w:val="20"/>
          <w:szCs w:val="20"/>
        </w:rPr>
        <w:t>Zeitschrift</w:t>
      </w:r>
      <w:proofErr w:type="spellEnd"/>
      <w:r w:rsidRPr="00015CBF">
        <w:rPr>
          <w:rFonts w:ascii="Times New Roman" w:hAnsi="Times New Roman" w:cs="David"/>
          <w:i/>
          <w:iCs/>
          <w:sz w:val="20"/>
          <w:szCs w:val="20"/>
        </w:rPr>
        <w:t xml:space="preserve"> </w:t>
      </w:r>
      <w:proofErr w:type="spellStart"/>
      <w:r w:rsidRPr="00015CBF">
        <w:rPr>
          <w:rFonts w:ascii="Times New Roman" w:hAnsi="Times New Roman" w:cs="David"/>
          <w:i/>
          <w:iCs/>
          <w:sz w:val="20"/>
          <w:szCs w:val="20"/>
        </w:rPr>
        <w:t>für</w:t>
      </w:r>
      <w:proofErr w:type="spellEnd"/>
      <w:r w:rsidRPr="00015CBF">
        <w:rPr>
          <w:rFonts w:ascii="Times New Roman" w:hAnsi="Times New Roman" w:cs="David"/>
          <w:i/>
          <w:iCs/>
          <w:sz w:val="20"/>
          <w:szCs w:val="20"/>
        </w:rPr>
        <w:t xml:space="preserve"> die </w:t>
      </w:r>
      <w:proofErr w:type="spellStart"/>
      <w:r w:rsidRPr="00015CBF">
        <w:rPr>
          <w:rFonts w:ascii="Times New Roman" w:hAnsi="Times New Roman" w:cs="David"/>
          <w:i/>
          <w:iCs/>
          <w:sz w:val="20"/>
          <w:szCs w:val="20"/>
        </w:rPr>
        <w:t>Geschichte</w:t>
      </w:r>
      <w:proofErr w:type="spellEnd"/>
      <w:r w:rsidRPr="00015CBF">
        <w:rPr>
          <w:rFonts w:ascii="Times New Roman" w:hAnsi="Times New Roman" w:cs="David"/>
          <w:i/>
          <w:iCs/>
          <w:sz w:val="20"/>
          <w:szCs w:val="20"/>
        </w:rPr>
        <w:t xml:space="preserve"> der </w:t>
      </w:r>
      <w:proofErr w:type="spellStart"/>
      <w:r w:rsidRPr="00015CBF">
        <w:rPr>
          <w:rFonts w:ascii="Times New Roman" w:hAnsi="Times New Roman" w:cs="David"/>
          <w:i/>
          <w:iCs/>
          <w:sz w:val="20"/>
          <w:szCs w:val="20"/>
        </w:rPr>
        <w:t>Juden</w:t>
      </w:r>
      <w:proofErr w:type="spellEnd"/>
      <w:r w:rsidRPr="00015CBF">
        <w:rPr>
          <w:rFonts w:ascii="Times New Roman" w:hAnsi="Times New Roman" w:cs="David"/>
          <w:i/>
          <w:iCs/>
          <w:sz w:val="20"/>
          <w:szCs w:val="20"/>
        </w:rPr>
        <w:t xml:space="preserve"> in Deutschland</w:t>
      </w:r>
      <w:r w:rsidRPr="00015CBF">
        <w:rPr>
          <w:rFonts w:ascii="Times New Roman" w:hAnsi="Times New Roman" w:cs="David"/>
          <w:sz w:val="20"/>
          <w:szCs w:val="20"/>
        </w:rPr>
        <w:t>, (1888)</w:t>
      </w:r>
      <w:r w:rsidR="00C11603" w:rsidRPr="00015CBF">
        <w:rPr>
          <w:rFonts w:ascii="Times New Roman" w:hAnsi="Times New Roman" w:cs="David"/>
          <w:sz w:val="20"/>
          <w:szCs w:val="20"/>
        </w:rPr>
        <w:t xml:space="preserve"> no. 3</w:t>
      </w:r>
      <w:r w:rsidRPr="00015CBF">
        <w:rPr>
          <w:rFonts w:ascii="Times New Roman" w:hAnsi="Times New Roman" w:cs="David"/>
          <w:sz w:val="20"/>
          <w:szCs w:val="20"/>
        </w:rPr>
        <w:t xml:space="preserve">, pp. 232–296; Marion </w:t>
      </w:r>
      <w:proofErr w:type="spellStart"/>
      <w:r w:rsidRPr="00015CBF">
        <w:rPr>
          <w:rFonts w:ascii="Times New Roman" w:hAnsi="Times New Roman" w:cs="David"/>
          <w:sz w:val="20"/>
          <w:szCs w:val="20"/>
        </w:rPr>
        <w:t>Aptroot</w:t>
      </w:r>
      <w:proofErr w:type="spellEnd"/>
      <w:r w:rsidRPr="00015CBF">
        <w:rPr>
          <w:rFonts w:ascii="Times New Roman" w:hAnsi="Times New Roman" w:cs="David"/>
          <w:sz w:val="20"/>
          <w:szCs w:val="20"/>
        </w:rPr>
        <w:t xml:space="preserve">, </w:t>
      </w:r>
      <w:r w:rsidRPr="00015CBF">
        <w:rPr>
          <w:rFonts w:ascii="Times New Roman" w:hAnsi="Times New Roman" w:cs="David"/>
          <w:i/>
          <w:iCs/>
          <w:sz w:val="20"/>
          <w:szCs w:val="20"/>
        </w:rPr>
        <w:t>Bible Translation as Cultural Reform: The Amsterdam Yiddish Bibles (1678–1679)</w:t>
      </w:r>
      <w:r w:rsidRPr="00015CBF">
        <w:rPr>
          <w:rFonts w:ascii="Times New Roman" w:hAnsi="Times New Roman" w:cs="David"/>
          <w:sz w:val="20"/>
          <w:szCs w:val="20"/>
        </w:rPr>
        <w:t>,</w:t>
      </w:r>
      <w:r w:rsidRPr="00015CBF">
        <w:rPr>
          <w:rFonts w:ascii="Times New Roman" w:hAnsi="Times New Roman" w:cs="David"/>
          <w:i/>
          <w:iCs/>
          <w:sz w:val="20"/>
          <w:szCs w:val="20"/>
        </w:rPr>
        <w:t xml:space="preserve"> </w:t>
      </w:r>
      <w:proofErr w:type="spellStart"/>
      <w:proofErr w:type="gramStart"/>
      <w:r w:rsidRPr="00015CBF">
        <w:rPr>
          <w:rFonts w:ascii="Times New Roman" w:hAnsi="Times New Roman" w:cs="David"/>
          <w:sz w:val="20"/>
          <w:szCs w:val="20"/>
        </w:rPr>
        <w:t>Ph.D</w:t>
      </w:r>
      <w:proofErr w:type="spellEnd"/>
      <w:proofErr w:type="gramEnd"/>
      <w:r w:rsidRPr="00015CBF">
        <w:rPr>
          <w:rFonts w:ascii="Times New Roman" w:hAnsi="Times New Roman" w:cs="David"/>
          <w:sz w:val="20"/>
          <w:szCs w:val="20"/>
        </w:rPr>
        <w:t xml:space="preserve"> Dissertation, University of Oxford, 1989, esp. 112–115, 120–178</w:t>
      </w:r>
      <w:r w:rsidRPr="00015CBF">
        <w:rPr>
          <w:rFonts w:ascii="Times New Roman" w:hAnsi="Times New Roman" w:cs="David" w:hint="cs"/>
          <w:sz w:val="20"/>
          <w:szCs w:val="20"/>
          <w:rtl/>
        </w:rPr>
        <w:t>; ואלט (לעיל, הערה 10); פר</w:t>
      </w:r>
      <w:r w:rsidR="00AC63B0" w:rsidRPr="00015CBF">
        <w:rPr>
          <w:rFonts w:ascii="Times New Roman" w:hAnsi="Times New Roman" w:cs="David" w:hint="cs"/>
          <w:sz w:val="20"/>
          <w:szCs w:val="20"/>
          <w:rtl/>
        </w:rPr>
        <w:t>יי</w:t>
      </w:r>
      <w:r w:rsidRPr="00015CBF">
        <w:rPr>
          <w:rFonts w:ascii="Times New Roman" w:hAnsi="Times New Roman" w:cs="David" w:hint="cs"/>
          <w:sz w:val="20"/>
          <w:szCs w:val="20"/>
          <w:rtl/>
        </w:rPr>
        <w:t>קס (לעיל, הערה 8)</w:t>
      </w:r>
      <w:r w:rsidRPr="00015CBF">
        <w:rPr>
          <w:rFonts w:ascii="Times New Roman" w:hAnsi="Times New Roman" w:cs="David"/>
          <w:sz w:val="20"/>
          <w:szCs w:val="20"/>
          <w:rtl/>
        </w:rPr>
        <w:t>.</w:t>
      </w:r>
    </w:p>
  </w:footnote>
  <w:footnote w:id="25">
    <w:p w14:paraId="255514E0" w14:textId="63E7A8E8"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ראו למשל: </w:t>
      </w:r>
      <w:r w:rsidRPr="00015CBF">
        <w:rPr>
          <w:rFonts w:ascii="Times New Roman" w:hAnsi="Times New Roman" w:cs="David" w:hint="eastAsia"/>
          <w:rtl/>
        </w:rPr>
        <w:t>גדעון</w:t>
      </w:r>
      <w:r w:rsidRPr="00015CBF">
        <w:rPr>
          <w:rFonts w:ascii="Times New Roman" w:hAnsi="Times New Roman" w:cs="David" w:hint="cs"/>
          <w:rtl/>
        </w:rPr>
        <w:t xml:space="preserve"> </w:t>
      </w:r>
      <w:r w:rsidRPr="00015CBF">
        <w:rPr>
          <w:rFonts w:ascii="Times New Roman" w:hAnsi="Times New Roman" w:cs="David"/>
          <w:rtl/>
        </w:rPr>
        <w:t>טורי, 'ראשית התרגום המודרני לעברית: עוד מבט אחד', דפים למחקר בספרות</w:t>
      </w:r>
      <w:r w:rsidRPr="00015CBF">
        <w:rPr>
          <w:rFonts w:ascii="Times New Roman" w:hAnsi="Times New Roman" w:cs="David" w:hint="cs"/>
          <w:rtl/>
        </w:rPr>
        <w:t>,</w:t>
      </w:r>
      <w:r w:rsidRPr="00015CBF">
        <w:rPr>
          <w:rFonts w:ascii="Times New Roman" w:hAnsi="Times New Roman" w:cs="David"/>
          <w:rtl/>
        </w:rPr>
        <w:t xml:space="preserve"> 11 (תשנ"ח)</w:t>
      </w:r>
      <w:r w:rsidRPr="00015CBF">
        <w:rPr>
          <w:rFonts w:ascii="Times New Roman" w:hAnsi="Times New Roman" w:cs="David" w:hint="cs"/>
          <w:rtl/>
        </w:rPr>
        <w:t>,</w:t>
      </w:r>
      <w:r w:rsidRPr="00015CBF">
        <w:rPr>
          <w:rFonts w:ascii="Times New Roman" w:hAnsi="Times New Roman" w:cs="David"/>
          <w:rtl/>
        </w:rPr>
        <w:t xml:space="preserve"> עמ' 105–127; טל קוגמן, המשכילים במדעים: חינוך יהודי למדעים במרחב דובר הגרמנית בעת החדשה</w:t>
      </w:r>
      <w:r w:rsidRPr="00015CBF">
        <w:rPr>
          <w:rFonts w:ascii="Times New Roman" w:hAnsi="Times New Roman" w:cs="David" w:hint="cs"/>
          <w:rtl/>
        </w:rPr>
        <w:t>,</w:t>
      </w:r>
      <w:r w:rsidRPr="00015CBF">
        <w:rPr>
          <w:rFonts w:ascii="Times New Roman" w:hAnsi="Times New Roman" w:cs="David"/>
          <w:rtl/>
        </w:rPr>
        <w:t xml:space="preserve"> ירושלים</w:t>
      </w:r>
      <w:r w:rsidRPr="00015CBF">
        <w:rPr>
          <w:rFonts w:ascii="Times New Roman" w:hAnsi="Times New Roman" w:cs="David" w:hint="cs"/>
          <w:rtl/>
        </w:rPr>
        <w:t xml:space="preserve"> תשע"ד</w:t>
      </w:r>
      <w:r w:rsidRPr="00015CBF">
        <w:rPr>
          <w:rFonts w:ascii="Times New Roman" w:hAnsi="Times New Roman" w:cs="David"/>
          <w:rtl/>
        </w:rPr>
        <w:t xml:space="preserve">; </w:t>
      </w:r>
      <w:r w:rsidRPr="00015CBF">
        <w:rPr>
          <w:rFonts w:ascii="Times New Roman" w:hAnsi="Times New Roman" w:cs="David"/>
          <w:shd w:val="clear" w:color="auto" w:fill="FFFFFF"/>
        </w:rPr>
        <w:t xml:space="preserve">Zohar Shavit, </w:t>
      </w:r>
      <w:proofErr w:type="spellStart"/>
      <w:r w:rsidRPr="00015CBF">
        <w:rPr>
          <w:rFonts w:ascii="Times New Roman" w:hAnsi="Times New Roman" w:cs="Times New Roman"/>
        </w:rPr>
        <w:t>ʽ</w:t>
      </w:r>
      <w:r w:rsidRPr="00015CBF">
        <w:rPr>
          <w:rFonts w:ascii="Times New Roman" w:hAnsi="Times New Roman" w:cs="David"/>
        </w:rPr>
        <w:t>Literary</w:t>
      </w:r>
      <w:proofErr w:type="spellEnd"/>
      <w:r w:rsidRPr="00015CBF">
        <w:rPr>
          <w:rFonts w:ascii="Times New Roman" w:hAnsi="Times New Roman" w:cs="David"/>
        </w:rPr>
        <w:t xml:space="preserve"> Interference between German and Jewish-Hebrew Children’s Literature during the Enlightenment: The Case of </w:t>
      </w:r>
      <w:proofErr w:type="spellStart"/>
      <w:r w:rsidRPr="00015CBF">
        <w:rPr>
          <w:rFonts w:ascii="Times New Roman" w:hAnsi="Times New Roman" w:cs="David"/>
        </w:rPr>
        <w:t>Campeʼ</w:t>
      </w:r>
      <w:proofErr w:type="spellEnd"/>
      <w:r w:rsidRPr="00015CBF">
        <w:rPr>
          <w:rFonts w:ascii="Times New Roman" w:hAnsi="Times New Roman" w:cs="David"/>
        </w:rPr>
        <w:t xml:space="preserve">, </w:t>
      </w:r>
      <w:r w:rsidRPr="00015CBF">
        <w:rPr>
          <w:rFonts w:ascii="Times New Roman" w:hAnsi="Times New Roman" w:cs="David"/>
          <w:i/>
        </w:rPr>
        <w:t>Poetics Today</w:t>
      </w:r>
      <w:r w:rsidRPr="00015CBF">
        <w:rPr>
          <w:rFonts w:ascii="Times New Roman" w:hAnsi="Times New Roman" w:cs="David"/>
        </w:rPr>
        <w:t>, 13, 1 (1992), pp. 41–61</w:t>
      </w:r>
      <w:r w:rsidRPr="00015CBF">
        <w:rPr>
          <w:rFonts w:ascii="Times New Roman" w:hAnsi="Times New Roman" w:cs="David"/>
          <w:rtl/>
        </w:rPr>
        <w:t xml:space="preserve"> </w:t>
      </w:r>
    </w:p>
  </w:footnote>
  <w:footnote w:id="26">
    <w:p w14:paraId="74B184A4" w14:textId="0FC76DAE"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w:t>
      </w:r>
      <w:r w:rsidRPr="00015CBF">
        <w:rPr>
          <w:rFonts w:ascii="Times New Roman" w:hAnsi="Times New Roman" w:cs="David"/>
        </w:rPr>
        <w:t xml:space="preserve">David B. Ruderman, </w:t>
      </w:r>
      <w:r w:rsidRPr="00015CBF">
        <w:rPr>
          <w:rFonts w:ascii="Times New Roman" w:hAnsi="Times New Roman" w:cs="David"/>
          <w:i/>
        </w:rPr>
        <w:t xml:space="preserve">The World of a Renaissance Jew: The Life and Thought of Abraham ben Mordecai </w:t>
      </w:r>
      <w:proofErr w:type="spellStart"/>
      <w:r w:rsidRPr="00015CBF">
        <w:rPr>
          <w:rFonts w:ascii="Times New Roman" w:hAnsi="Times New Roman" w:cs="David"/>
          <w:i/>
        </w:rPr>
        <w:t>Farissol</w:t>
      </w:r>
      <w:proofErr w:type="spellEnd"/>
      <w:r w:rsidRPr="00015CBF">
        <w:rPr>
          <w:rFonts w:ascii="Times New Roman" w:hAnsi="Times New Roman" w:cs="David"/>
        </w:rPr>
        <w:t>, Cincinnati, OH 1981</w:t>
      </w:r>
      <w:r w:rsidRPr="00015CBF">
        <w:rPr>
          <w:rFonts w:ascii="Times New Roman" w:hAnsi="Times New Roman" w:cs="David" w:hint="cs"/>
          <w:rtl/>
        </w:rPr>
        <w:t xml:space="preserve">; בונפיל (לעיל, הערה 6), עמ' 7–40; </w:t>
      </w:r>
      <w:r w:rsidRPr="00015CBF">
        <w:rPr>
          <w:rFonts w:ascii="Times New Roman" w:hAnsi="Times New Roman" w:cs="David"/>
        </w:rPr>
        <w:t xml:space="preserve">Giacomo </w:t>
      </w:r>
      <w:proofErr w:type="spellStart"/>
      <w:r w:rsidRPr="00015CBF">
        <w:rPr>
          <w:rFonts w:ascii="Times New Roman" w:hAnsi="Times New Roman" w:cs="David"/>
        </w:rPr>
        <w:t>Corazzol</w:t>
      </w:r>
      <w:proofErr w:type="spellEnd"/>
      <w:r w:rsidRPr="00015CBF">
        <w:rPr>
          <w:rFonts w:ascii="Times New Roman" w:hAnsi="Times New Roman" w:cs="David"/>
        </w:rPr>
        <w:t>, </w:t>
      </w:r>
      <w:proofErr w:type="spellStart"/>
      <w:r w:rsidRPr="00015CBF">
        <w:rPr>
          <w:rFonts w:ascii="Times New Roman" w:hAnsi="Times New Roman" w:cs="Times New Roman"/>
        </w:rPr>
        <w:t>ʽ</w:t>
      </w:r>
      <w:r w:rsidRPr="00015CBF">
        <w:rPr>
          <w:rFonts w:ascii="Times New Roman" w:hAnsi="Times New Roman" w:cs="David"/>
        </w:rPr>
        <w:t>On</w:t>
      </w:r>
      <w:proofErr w:type="spellEnd"/>
      <w:r w:rsidRPr="00015CBF">
        <w:rPr>
          <w:rFonts w:ascii="Times New Roman" w:hAnsi="Times New Roman" w:cs="David"/>
        </w:rPr>
        <w:t xml:space="preserve"> the Sources of Elijah </w:t>
      </w:r>
      <w:proofErr w:type="spellStart"/>
      <w:r w:rsidRPr="00015CBF">
        <w:rPr>
          <w:rFonts w:ascii="Times New Roman" w:hAnsi="Times New Roman" w:cs="David"/>
        </w:rPr>
        <w:t>Capsali</w:t>
      </w:r>
      <w:r w:rsidRPr="00015CBF">
        <w:rPr>
          <w:rFonts w:ascii="Times New Roman" w:hAnsi="Times New Roman" w:cs="Times New Roman"/>
        </w:rPr>
        <w:t>ʼ</w:t>
      </w:r>
      <w:r w:rsidRPr="00015CBF">
        <w:rPr>
          <w:rFonts w:ascii="Times New Roman" w:hAnsi="Times New Roman" w:cs="David"/>
        </w:rPr>
        <w:t>s</w:t>
      </w:r>
      <w:proofErr w:type="spellEnd"/>
      <w:r w:rsidRPr="00015CBF">
        <w:rPr>
          <w:rFonts w:ascii="Times New Roman" w:hAnsi="Times New Roman" w:cs="David"/>
        </w:rPr>
        <w:t xml:space="preserve"> Chronicle of the </w:t>
      </w:r>
      <w:r w:rsidRPr="00015CBF">
        <w:rPr>
          <w:rFonts w:ascii="David" w:hAnsi="David" w:cs="David"/>
        </w:rPr>
        <w:t>“</w:t>
      </w:r>
      <w:r w:rsidRPr="00015CBF">
        <w:rPr>
          <w:rFonts w:ascii="Times New Roman" w:hAnsi="Times New Roman" w:cs="David"/>
        </w:rPr>
        <w:t>Kings</w:t>
      </w:r>
      <w:r w:rsidRPr="00015CBF">
        <w:rPr>
          <w:rFonts w:ascii="David" w:hAnsi="David" w:cs="David"/>
        </w:rPr>
        <w:t>”</w:t>
      </w:r>
      <w:r w:rsidRPr="00015CBF">
        <w:rPr>
          <w:rFonts w:ascii="Times New Roman" w:hAnsi="Times New Roman" w:cs="David"/>
        </w:rPr>
        <w:t xml:space="preserve"> of </w:t>
      </w:r>
      <w:proofErr w:type="spellStart"/>
      <w:r w:rsidRPr="00015CBF">
        <w:rPr>
          <w:rFonts w:ascii="Times New Roman" w:hAnsi="Times New Roman" w:cs="David"/>
        </w:rPr>
        <w:t>Veniceʼ</w:t>
      </w:r>
      <w:proofErr w:type="spellEnd"/>
      <w:r w:rsidRPr="00015CBF">
        <w:rPr>
          <w:rFonts w:ascii="Times New Roman" w:hAnsi="Times New Roman" w:cs="David"/>
        </w:rPr>
        <w:t>, </w:t>
      </w:r>
      <w:r w:rsidRPr="00015CBF">
        <w:rPr>
          <w:rFonts w:ascii="Times New Roman" w:hAnsi="Times New Roman" w:cs="David"/>
          <w:i/>
          <w:iCs/>
        </w:rPr>
        <w:t>Mediterranean Historical Review</w:t>
      </w:r>
      <w:r w:rsidRPr="00015CBF">
        <w:rPr>
          <w:rFonts w:ascii="Times New Roman" w:hAnsi="Times New Roman" w:cs="David"/>
        </w:rPr>
        <w:t>, 27, 2 (2012), pp. 151–160</w:t>
      </w:r>
      <w:r w:rsidRPr="00015CBF">
        <w:rPr>
          <w:rFonts w:ascii="Times New Roman" w:hAnsi="Times New Roman" w:cs="David"/>
          <w:rtl/>
        </w:rPr>
        <w:t xml:space="preserve">. על תרגומים מוקדמים מלטינית לעברית באיטליה ראו המאמרים המופיעים </w:t>
      </w:r>
      <w:r w:rsidRPr="00015CBF">
        <w:rPr>
          <w:rFonts w:ascii="Times New Roman" w:hAnsi="Times New Roman" w:cs="David" w:hint="cs"/>
          <w:rtl/>
        </w:rPr>
        <w:t>בקובץ</w:t>
      </w:r>
      <w:r w:rsidRPr="00015CBF">
        <w:rPr>
          <w:rFonts w:ascii="Times New Roman" w:hAnsi="Times New Roman" w:cs="David"/>
          <w:rtl/>
        </w:rPr>
        <w:t xml:space="preserve">: </w:t>
      </w:r>
      <w:r w:rsidRPr="00015CBF">
        <w:rPr>
          <w:rFonts w:ascii="Times New Roman" w:hAnsi="Times New Roman" w:cs="David"/>
        </w:rPr>
        <w:t xml:space="preserve">Alexander </w:t>
      </w:r>
      <w:proofErr w:type="spellStart"/>
      <w:r w:rsidRPr="00015CBF">
        <w:rPr>
          <w:rFonts w:ascii="Times New Roman" w:hAnsi="Times New Roman" w:cs="David"/>
        </w:rPr>
        <w:t>Fidora</w:t>
      </w:r>
      <w:proofErr w:type="spellEnd"/>
      <w:r w:rsidRPr="00015CBF">
        <w:rPr>
          <w:rFonts w:ascii="Times New Roman" w:hAnsi="Times New Roman" w:cs="David"/>
        </w:rPr>
        <w:t xml:space="preserve"> et al. (eds.),</w:t>
      </w:r>
      <w:r w:rsidRPr="00015CBF">
        <w:rPr>
          <w:rFonts w:ascii="Times New Roman" w:hAnsi="Times New Roman" w:cs="David"/>
          <w:i/>
          <w:iCs/>
        </w:rPr>
        <w:t xml:space="preserve"> Latin into Hebrew: Texts and Studies</w:t>
      </w:r>
      <w:r w:rsidRPr="00015CBF">
        <w:rPr>
          <w:rFonts w:ascii="Times New Roman" w:hAnsi="Times New Roman" w:cs="David"/>
        </w:rPr>
        <w:t>, 1–2,</w:t>
      </w:r>
      <w:r w:rsidRPr="00015CBF">
        <w:rPr>
          <w:rFonts w:ascii="Times New Roman" w:hAnsi="Times New Roman" w:cs="David"/>
          <w:i/>
          <w:iCs/>
        </w:rPr>
        <w:t xml:space="preserve"> </w:t>
      </w:r>
      <w:r w:rsidRPr="00015CBF">
        <w:rPr>
          <w:rFonts w:ascii="Times New Roman" w:hAnsi="Times New Roman" w:cs="David"/>
        </w:rPr>
        <w:t>Boston–Leiden 2013</w:t>
      </w:r>
      <w:r w:rsidRPr="00015CBF">
        <w:rPr>
          <w:rFonts w:ascii="Times New Roman" w:hAnsi="Times New Roman" w:cs="David"/>
          <w:rtl/>
        </w:rPr>
        <w:t>. תרגומים רבים נוספים מאיטלקית ז</w:t>
      </w:r>
      <w:r w:rsidRPr="00015CBF">
        <w:rPr>
          <w:rFonts w:ascii="Times New Roman" w:hAnsi="Times New Roman" w:cs="David" w:hint="cs"/>
          <w:rtl/>
        </w:rPr>
        <w:t>יהה</w:t>
      </w:r>
      <w:r w:rsidRPr="00015CBF">
        <w:rPr>
          <w:rFonts w:ascii="Times New Roman" w:hAnsi="Times New Roman" w:cs="David"/>
          <w:rtl/>
        </w:rPr>
        <w:t xml:space="preserve"> באחרונה אהוביה גורן, במאמר שבהכנה.</w:t>
      </w:r>
    </w:p>
  </w:footnote>
  <w:footnote w:id="27">
    <w:p w14:paraId="480D0FF1" w14:textId="3B119C87"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w:t>
      </w:r>
      <w:r w:rsidRPr="00015CBF">
        <w:rPr>
          <w:rFonts w:ascii="Times New Roman" w:hAnsi="Times New Roman" w:cs="David"/>
          <w:rtl/>
        </w:rPr>
        <w:t xml:space="preserve">ראו: </w:t>
      </w:r>
      <w:proofErr w:type="spellStart"/>
      <w:r w:rsidRPr="00015CBF">
        <w:rPr>
          <w:rFonts w:ascii="Times New Roman" w:hAnsi="Times New Roman" w:cs="David"/>
        </w:rPr>
        <w:t>Rehav</w:t>
      </w:r>
      <w:proofErr w:type="spellEnd"/>
      <w:r w:rsidRPr="00015CBF">
        <w:rPr>
          <w:rFonts w:ascii="Times New Roman" w:hAnsi="Times New Roman" w:cs="David"/>
        </w:rPr>
        <w:t xml:space="preserve"> Rubin, </w:t>
      </w:r>
      <w:proofErr w:type="spellStart"/>
      <w:r w:rsidRPr="00015CBF">
        <w:rPr>
          <w:rFonts w:ascii="Times New Roman" w:hAnsi="Times New Roman" w:cs="Times New Roman"/>
        </w:rPr>
        <w:t>ʽ</w:t>
      </w:r>
      <w:r w:rsidRPr="00015CBF">
        <w:rPr>
          <w:rFonts w:ascii="Times New Roman" w:hAnsi="Times New Roman" w:cs="David"/>
        </w:rPr>
        <w:t>Chug</w:t>
      </w:r>
      <w:proofErr w:type="spellEnd"/>
      <w:r w:rsidRPr="00015CBF">
        <w:rPr>
          <w:rFonts w:ascii="Times New Roman" w:hAnsi="Times New Roman" w:cs="David"/>
        </w:rPr>
        <w:t xml:space="preserve"> ha-’</w:t>
      </w:r>
      <w:proofErr w:type="spellStart"/>
      <w:r w:rsidRPr="00015CBF">
        <w:rPr>
          <w:rFonts w:ascii="Times New Roman" w:hAnsi="Times New Roman" w:cs="David"/>
        </w:rPr>
        <w:t>are</w:t>
      </w:r>
      <w:r w:rsidRPr="00015CBF">
        <w:rPr>
          <w:rFonts w:ascii="Arial" w:hAnsi="Arial" w:cs="Arial"/>
        </w:rPr>
        <w:t>ṣ</w:t>
      </w:r>
      <w:proofErr w:type="spellEnd"/>
      <w:r w:rsidRPr="00015CBF">
        <w:rPr>
          <w:rFonts w:ascii="Times New Roman" w:hAnsi="Times New Roman" w:cs="David"/>
        </w:rPr>
        <w:t xml:space="preserve"> by Rabbi Solomon of </w:t>
      </w:r>
      <w:proofErr w:type="spellStart"/>
      <w:r w:rsidRPr="00015CBF">
        <w:rPr>
          <w:rFonts w:ascii="Times New Roman" w:hAnsi="Times New Roman" w:cs="David"/>
        </w:rPr>
        <w:t>Chelm</w:t>
      </w:r>
      <w:proofErr w:type="spellEnd"/>
      <w:r w:rsidRPr="00015CBF">
        <w:rPr>
          <w:rFonts w:ascii="Times New Roman" w:hAnsi="Times New Roman" w:cs="David"/>
        </w:rPr>
        <w:t xml:space="preserve">: An Early Geographical Treatise and Its </w:t>
      </w:r>
      <w:proofErr w:type="spellStart"/>
      <w:r w:rsidRPr="00015CBF">
        <w:rPr>
          <w:rFonts w:ascii="Times New Roman" w:hAnsi="Times New Roman" w:cs="David"/>
        </w:rPr>
        <w:t>Sourcesʼ</w:t>
      </w:r>
      <w:proofErr w:type="spellEnd"/>
      <w:r w:rsidRPr="00015CBF">
        <w:rPr>
          <w:rFonts w:ascii="Times New Roman" w:hAnsi="Times New Roman" w:cs="David"/>
        </w:rPr>
        <w:t xml:space="preserve">, </w:t>
      </w:r>
      <w:r w:rsidRPr="00015CBF">
        <w:rPr>
          <w:rFonts w:ascii="Times New Roman" w:hAnsi="Times New Roman" w:cs="David"/>
          <w:i/>
          <w:iCs/>
        </w:rPr>
        <w:t>Aleph: Historical Studies in Science and Judaism</w:t>
      </w:r>
      <w:r w:rsidRPr="00015CBF">
        <w:rPr>
          <w:rFonts w:ascii="Times New Roman" w:hAnsi="Times New Roman" w:cs="David"/>
        </w:rPr>
        <w:t>,</w:t>
      </w:r>
      <w:r w:rsidRPr="00015CBF">
        <w:rPr>
          <w:rFonts w:ascii="Times New Roman" w:hAnsi="Times New Roman" w:cs="David"/>
          <w:i/>
          <w:iCs/>
        </w:rPr>
        <w:t xml:space="preserve"> </w:t>
      </w:r>
      <w:r w:rsidRPr="00015CBF">
        <w:rPr>
          <w:rFonts w:ascii="Times New Roman" w:hAnsi="Times New Roman" w:cs="David"/>
        </w:rPr>
        <w:t>8 (2008), pp. 131–147</w:t>
      </w:r>
      <w:r w:rsidRPr="00015CBF">
        <w:rPr>
          <w:rFonts w:ascii="Times New Roman" w:hAnsi="Times New Roman" w:cs="David" w:hint="cs"/>
          <w:rtl/>
        </w:rPr>
        <w:t>; אידלסון-שיין (לעיל, הערה 21), עמ' 295–322</w:t>
      </w:r>
      <w:r w:rsidR="00C11603" w:rsidRPr="00015CBF">
        <w:rPr>
          <w:rFonts w:ascii="Times New Roman" w:hAnsi="Times New Roman" w:cs="David" w:hint="cs"/>
          <w:rtl/>
        </w:rPr>
        <w:t>.</w:t>
      </w:r>
    </w:p>
  </w:footnote>
  <w:footnote w:id="28">
    <w:p w14:paraId="375B5430" w14:textId="44B7BF39"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ראו: </w:t>
      </w:r>
      <w:r w:rsidRPr="00015CBF">
        <w:rPr>
          <w:rFonts w:ascii="Times New Roman" w:hAnsi="Times New Roman" w:cs="David"/>
          <w:lang w:val="en-GB"/>
        </w:rPr>
        <w:t xml:space="preserve">Laura </w:t>
      </w:r>
      <w:proofErr w:type="spellStart"/>
      <w:r w:rsidRPr="00015CBF">
        <w:rPr>
          <w:rFonts w:ascii="Times New Roman" w:hAnsi="Times New Roman" w:cs="David"/>
          <w:lang w:val="en-GB"/>
        </w:rPr>
        <w:t>Minervini</w:t>
      </w:r>
      <w:proofErr w:type="spellEnd"/>
      <w:r w:rsidRPr="00015CBF">
        <w:rPr>
          <w:rFonts w:ascii="Times New Roman" w:hAnsi="Times New Roman" w:cs="David"/>
          <w:lang w:val="en-GB"/>
        </w:rPr>
        <w:t xml:space="preserve">, </w:t>
      </w:r>
      <w:r w:rsidRPr="00015CBF">
        <w:rPr>
          <w:rFonts w:ascii="Times New Roman" w:hAnsi="Times New Roman" w:cs="Times New Roman"/>
        </w:rPr>
        <w:t>ʽ</w:t>
      </w:r>
      <w:r w:rsidRPr="00015CBF">
        <w:rPr>
          <w:rFonts w:ascii="Times New Roman" w:hAnsi="Times New Roman" w:cs="David"/>
          <w:lang w:val="en-GB"/>
        </w:rPr>
        <w:t xml:space="preserve">Una </w:t>
      </w:r>
      <w:proofErr w:type="spellStart"/>
      <w:r w:rsidRPr="00015CBF">
        <w:rPr>
          <w:rFonts w:ascii="Times New Roman" w:hAnsi="Times New Roman" w:cs="David"/>
          <w:lang w:val="en-GB"/>
        </w:rPr>
        <w:t>versione</w:t>
      </w:r>
      <w:proofErr w:type="spellEnd"/>
      <w:r w:rsidRPr="00015CBF">
        <w:rPr>
          <w:rFonts w:ascii="Times New Roman" w:hAnsi="Times New Roman" w:cs="David"/>
          <w:lang w:val="en-GB"/>
        </w:rPr>
        <w:t xml:space="preserve"> </w:t>
      </w:r>
      <w:proofErr w:type="spellStart"/>
      <w:r w:rsidRPr="00015CBF">
        <w:rPr>
          <w:rFonts w:ascii="Times New Roman" w:hAnsi="Times New Roman" w:cs="David"/>
          <w:lang w:val="en-GB"/>
        </w:rPr>
        <w:t>giudeospagnola</w:t>
      </w:r>
      <w:proofErr w:type="spellEnd"/>
      <w:r w:rsidRPr="00015CBF">
        <w:rPr>
          <w:rFonts w:ascii="Times New Roman" w:hAnsi="Times New Roman" w:cs="David"/>
          <w:lang w:val="en-GB"/>
        </w:rPr>
        <w:t xml:space="preserve"> </w:t>
      </w:r>
      <w:proofErr w:type="spellStart"/>
      <w:r w:rsidRPr="00015CBF">
        <w:rPr>
          <w:rFonts w:ascii="Times New Roman" w:hAnsi="Times New Roman" w:cs="David"/>
          <w:lang w:val="en-GB"/>
        </w:rPr>
        <w:t>dell’</w:t>
      </w:r>
      <w:r w:rsidRPr="00015CBF">
        <w:rPr>
          <w:rFonts w:ascii="Times New Roman" w:hAnsi="Times New Roman" w:cs="David"/>
          <w:i/>
          <w:iCs/>
          <w:lang w:val="en-GB"/>
        </w:rPr>
        <w:t>Orlando</w:t>
      </w:r>
      <w:proofErr w:type="spellEnd"/>
      <w:r w:rsidRPr="00015CBF">
        <w:rPr>
          <w:rFonts w:ascii="Times New Roman" w:hAnsi="Times New Roman" w:cs="David"/>
          <w:i/>
          <w:iCs/>
          <w:lang w:val="en-GB"/>
        </w:rPr>
        <w:t xml:space="preserve"> </w:t>
      </w:r>
      <w:proofErr w:type="spellStart"/>
      <w:r w:rsidRPr="00015CBF">
        <w:rPr>
          <w:rFonts w:ascii="Times New Roman" w:hAnsi="Times New Roman" w:cs="David"/>
          <w:i/>
          <w:iCs/>
          <w:lang w:val="en-GB"/>
        </w:rPr>
        <w:t>Furioso</w:t>
      </w:r>
      <w:r w:rsidRPr="00015CBF">
        <w:rPr>
          <w:rFonts w:ascii="Times New Roman" w:hAnsi="Times New Roman" w:cs="David"/>
          <w:lang w:val="en-GB"/>
        </w:rPr>
        <w:t>ʼ</w:t>
      </w:r>
      <w:proofErr w:type="spellEnd"/>
      <w:r w:rsidRPr="00015CBF">
        <w:rPr>
          <w:rFonts w:ascii="Times New Roman" w:hAnsi="Times New Roman" w:cs="David"/>
          <w:lang w:val="en-GB"/>
        </w:rPr>
        <w:t xml:space="preserve">, </w:t>
      </w:r>
      <w:r w:rsidRPr="00015CBF">
        <w:rPr>
          <w:rFonts w:ascii="Times New Roman" w:hAnsi="Times New Roman" w:cs="David"/>
          <w:i/>
          <w:iCs/>
          <w:lang w:val="en-GB"/>
        </w:rPr>
        <w:t xml:space="preserve">Los </w:t>
      </w:r>
      <w:proofErr w:type="spellStart"/>
      <w:r w:rsidRPr="00015CBF">
        <w:rPr>
          <w:rFonts w:ascii="Times New Roman" w:hAnsi="Times New Roman" w:cs="David"/>
          <w:i/>
          <w:iCs/>
          <w:lang w:val="en-GB"/>
        </w:rPr>
        <w:t>judaizantes</w:t>
      </w:r>
      <w:proofErr w:type="spellEnd"/>
      <w:r w:rsidRPr="00015CBF">
        <w:rPr>
          <w:rFonts w:ascii="Times New Roman" w:hAnsi="Times New Roman" w:cs="David"/>
          <w:i/>
          <w:iCs/>
          <w:lang w:val="en-GB"/>
        </w:rPr>
        <w:t xml:space="preserve"> </w:t>
      </w:r>
      <w:proofErr w:type="spellStart"/>
      <w:r w:rsidRPr="00015CBF">
        <w:rPr>
          <w:rFonts w:ascii="Times New Roman" w:hAnsi="Times New Roman" w:cs="David"/>
          <w:i/>
          <w:iCs/>
          <w:lang w:val="en-GB"/>
        </w:rPr>
        <w:t>en</w:t>
      </w:r>
      <w:proofErr w:type="spellEnd"/>
      <w:r w:rsidRPr="00015CBF">
        <w:rPr>
          <w:rFonts w:ascii="Times New Roman" w:hAnsi="Times New Roman" w:cs="David"/>
          <w:i/>
          <w:iCs/>
          <w:lang w:val="en-GB"/>
        </w:rPr>
        <w:t xml:space="preserve"> Europa y la </w:t>
      </w:r>
      <w:proofErr w:type="spellStart"/>
      <w:r w:rsidRPr="00015CBF">
        <w:rPr>
          <w:rFonts w:ascii="Times New Roman" w:hAnsi="Times New Roman" w:cs="David"/>
          <w:i/>
          <w:iCs/>
          <w:lang w:val="en-GB"/>
        </w:rPr>
        <w:t>literatura</w:t>
      </w:r>
      <w:proofErr w:type="spellEnd"/>
      <w:r w:rsidRPr="00015CBF">
        <w:rPr>
          <w:rFonts w:ascii="Times New Roman" w:hAnsi="Times New Roman" w:cs="David"/>
          <w:i/>
          <w:iCs/>
          <w:lang w:val="en-GB"/>
        </w:rPr>
        <w:t xml:space="preserve"> </w:t>
      </w:r>
      <w:proofErr w:type="spellStart"/>
      <w:r w:rsidRPr="00015CBF">
        <w:rPr>
          <w:rFonts w:ascii="Times New Roman" w:hAnsi="Times New Roman" w:cs="David"/>
          <w:i/>
          <w:iCs/>
          <w:lang w:val="en-GB"/>
        </w:rPr>
        <w:t>castellana</w:t>
      </w:r>
      <w:proofErr w:type="spellEnd"/>
      <w:r w:rsidRPr="00015CBF">
        <w:rPr>
          <w:rFonts w:ascii="Times New Roman" w:hAnsi="Times New Roman" w:cs="David"/>
          <w:i/>
          <w:iCs/>
          <w:lang w:val="en-GB"/>
        </w:rPr>
        <w:t xml:space="preserve"> del </w:t>
      </w:r>
      <w:proofErr w:type="spellStart"/>
      <w:r w:rsidRPr="00015CBF">
        <w:rPr>
          <w:rFonts w:ascii="Times New Roman" w:hAnsi="Times New Roman" w:cs="David"/>
          <w:i/>
          <w:iCs/>
          <w:lang w:val="en-GB"/>
        </w:rPr>
        <w:t>Siglo</w:t>
      </w:r>
      <w:proofErr w:type="spellEnd"/>
      <w:r w:rsidRPr="00015CBF">
        <w:rPr>
          <w:rFonts w:ascii="Times New Roman" w:hAnsi="Times New Roman" w:cs="David"/>
          <w:i/>
          <w:iCs/>
          <w:lang w:val="en-GB"/>
        </w:rPr>
        <w:t xml:space="preserve"> de </w:t>
      </w:r>
      <w:proofErr w:type="spellStart"/>
      <w:r w:rsidRPr="00015CBF">
        <w:rPr>
          <w:rFonts w:ascii="Times New Roman" w:hAnsi="Times New Roman" w:cs="David"/>
          <w:i/>
          <w:iCs/>
          <w:lang w:val="en-GB"/>
        </w:rPr>
        <w:t>oro</w:t>
      </w:r>
      <w:proofErr w:type="spellEnd"/>
      <w:r w:rsidRPr="00015CBF">
        <w:rPr>
          <w:rFonts w:ascii="Times New Roman" w:hAnsi="Times New Roman" w:cs="David"/>
          <w:lang w:val="en-GB"/>
        </w:rPr>
        <w:t xml:space="preserve">, ed. </w:t>
      </w:r>
      <w:r w:rsidRPr="00015CBF">
        <w:rPr>
          <w:rFonts w:ascii="Times New Roman" w:hAnsi="Times New Roman" w:cs="David"/>
        </w:rPr>
        <w:t xml:space="preserve">Fernando Díaz Esteban, Madrid 1994, pp. 295–298; Sandra </w:t>
      </w:r>
      <w:proofErr w:type="spellStart"/>
      <w:r w:rsidRPr="00015CBF">
        <w:rPr>
          <w:rFonts w:ascii="Times New Roman" w:hAnsi="Times New Roman" w:cs="David"/>
        </w:rPr>
        <w:t>Debenedetti</w:t>
      </w:r>
      <w:proofErr w:type="spellEnd"/>
      <w:r w:rsidRPr="00015CBF">
        <w:rPr>
          <w:rFonts w:ascii="Times New Roman" w:hAnsi="Times New Roman" w:cs="David"/>
        </w:rPr>
        <w:t xml:space="preserve"> Stow, </w:t>
      </w:r>
      <w:proofErr w:type="spellStart"/>
      <w:r w:rsidRPr="00015CBF">
        <w:rPr>
          <w:rFonts w:ascii="Times New Roman" w:hAnsi="Times New Roman" w:cs="Times New Roman"/>
        </w:rPr>
        <w:t>ʽ</w:t>
      </w:r>
      <w:r w:rsidRPr="00015CBF">
        <w:rPr>
          <w:rFonts w:ascii="Times New Roman" w:hAnsi="Times New Roman" w:cs="David"/>
        </w:rPr>
        <w:t>A</w:t>
      </w:r>
      <w:proofErr w:type="spellEnd"/>
      <w:r w:rsidRPr="00015CBF">
        <w:rPr>
          <w:rFonts w:ascii="Times New Roman" w:hAnsi="Times New Roman" w:cs="David"/>
        </w:rPr>
        <w:t xml:space="preserve"> Judeo-Italian Version of Selected Passages from </w:t>
      </w:r>
      <w:proofErr w:type="spellStart"/>
      <w:r w:rsidRPr="00015CBF">
        <w:rPr>
          <w:rFonts w:ascii="Times New Roman" w:hAnsi="Times New Roman" w:cs="David"/>
        </w:rPr>
        <w:t>Cecco</w:t>
      </w:r>
      <w:proofErr w:type="spellEnd"/>
      <w:r w:rsidRPr="00015CBF">
        <w:rPr>
          <w:rFonts w:ascii="Times New Roman" w:hAnsi="Times New Roman" w:cs="David"/>
        </w:rPr>
        <w:t xml:space="preserve"> </w:t>
      </w:r>
      <w:proofErr w:type="spellStart"/>
      <w:r w:rsidRPr="00015CBF">
        <w:rPr>
          <w:rFonts w:ascii="Times New Roman" w:hAnsi="Times New Roman" w:cs="David"/>
        </w:rPr>
        <w:t>D’Ascoli’s</w:t>
      </w:r>
      <w:proofErr w:type="spellEnd"/>
      <w:r w:rsidRPr="00015CBF">
        <w:rPr>
          <w:rFonts w:ascii="Times New Roman" w:hAnsi="Times New Roman" w:cs="David"/>
        </w:rPr>
        <w:t xml:space="preserve"> </w:t>
      </w:r>
      <w:proofErr w:type="spellStart"/>
      <w:r w:rsidRPr="00015CBF">
        <w:rPr>
          <w:rFonts w:ascii="Times New Roman" w:hAnsi="Times New Roman" w:cs="David"/>
          <w:i/>
          <w:iCs/>
        </w:rPr>
        <w:t>Acerba</w:t>
      </w:r>
      <w:r w:rsidRPr="00015CBF">
        <w:rPr>
          <w:rFonts w:ascii="Times New Roman" w:hAnsi="Times New Roman" w:cs="David"/>
        </w:rPr>
        <w:t>ʼ</w:t>
      </w:r>
      <w:proofErr w:type="spellEnd"/>
      <w:r w:rsidRPr="00015CBF">
        <w:rPr>
          <w:rFonts w:ascii="Times New Roman" w:hAnsi="Times New Roman" w:cs="David"/>
        </w:rPr>
        <w:t xml:space="preserve">, </w:t>
      </w:r>
      <w:r w:rsidRPr="00015CBF">
        <w:rPr>
          <w:rFonts w:ascii="Times New Roman" w:hAnsi="Times New Roman" w:cs="David"/>
          <w:i/>
          <w:iCs/>
        </w:rPr>
        <w:t>Communication in the Jewish Diaspora: The Pre-Modern World</w:t>
      </w:r>
      <w:r w:rsidRPr="00015CBF">
        <w:rPr>
          <w:rFonts w:ascii="Times New Roman" w:hAnsi="Times New Roman" w:cs="David"/>
        </w:rPr>
        <w:t xml:space="preserve">, ed. </w:t>
      </w:r>
      <w:r w:rsidRPr="00015CBF">
        <w:rPr>
          <w:rFonts w:ascii="Times New Roman" w:hAnsi="Times New Roman" w:cs="David"/>
          <w:lang w:val="en-GB"/>
        </w:rPr>
        <w:t>Sophia Menashe,</w:t>
      </w:r>
      <w:r w:rsidRPr="00015CBF">
        <w:rPr>
          <w:rFonts w:ascii="Times New Roman" w:hAnsi="Times New Roman" w:cs="David"/>
          <w:i/>
          <w:iCs/>
          <w:lang w:val="en-GB"/>
        </w:rPr>
        <w:t xml:space="preserve"> </w:t>
      </w:r>
      <w:r w:rsidRPr="00015CBF">
        <w:rPr>
          <w:rFonts w:ascii="Times New Roman" w:hAnsi="Times New Roman" w:cs="David"/>
          <w:lang w:val="en-GB"/>
        </w:rPr>
        <w:t>Leiden 1996, pp. 283–311;</w:t>
      </w:r>
      <w:r w:rsidRPr="00015CBF">
        <w:rPr>
          <w:rFonts w:ascii="Times New Roman" w:hAnsi="Times New Roman" w:cs="David"/>
        </w:rPr>
        <w:t xml:space="preserve"> Matthias B. Lehmann,</w:t>
      </w:r>
      <w:r w:rsidRPr="00015CBF">
        <w:rPr>
          <w:rFonts w:ascii="Times New Roman" w:hAnsi="Times New Roman" w:cs="David"/>
          <w:i/>
          <w:iCs/>
        </w:rPr>
        <w:t xml:space="preserve"> Ladino Rabbinic Literature and Ottoman Sephardic Culture</w:t>
      </w:r>
      <w:r w:rsidRPr="00015CBF">
        <w:rPr>
          <w:rFonts w:ascii="Times New Roman" w:hAnsi="Times New Roman" w:cs="David"/>
        </w:rPr>
        <w:t xml:space="preserve">, Bloomington, IN 2005; </w:t>
      </w:r>
      <w:r w:rsidRPr="00015CBF">
        <w:rPr>
          <w:rFonts w:ascii="Times New Roman" w:hAnsi="Times New Roman" w:cs="David"/>
          <w:lang w:val="en-GB"/>
        </w:rPr>
        <w:t xml:space="preserve">Alessandro Guetta, </w:t>
      </w:r>
      <w:r w:rsidRPr="00015CBF">
        <w:rPr>
          <w:rFonts w:ascii="Times New Roman" w:hAnsi="Times New Roman" w:cs="Times New Roman"/>
        </w:rPr>
        <w:t>ʽ</w:t>
      </w:r>
      <w:r w:rsidRPr="00015CBF">
        <w:rPr>
          <w:rFonts w:ascii="Times New Roman" w:hAnsi="Times New Roman" w:cs="David"/>
          <w:lang w:val="en-GB"/>
        </w:rPr>
        <w:t xml:space="preserve">Antonio </w:t>
      </w:r>
      <w:proofErr w:type="spellStart"/>
      <w:r w:rsidRPr="00015CBF">
        <w:rPr>
          <w:rFonts w:ascii="Times New Roman" w:hAnsi="Times New Roman" w:cs="David"/>
          <w:lang w:val="en-GB"/>
        </w:rPr>
        <w:t>Brucioli</w:t>
      </w:r>
      <w:proofErr w:type="spellEnd"/>
      <w:r w:rsidRPr="00015CBF">
        <w:rPr>
          <w:rFonts w:ascii="Times New Roman" w:hAnsi="Times New Roman" w:cs="David"/>
          <w:lang w:val="en-GB"/>
        </w:rPr>
        <w:t xml:space="preserve"> and the Jewish Italian Versions of the </w:t>
      </w:r>
      <w:proofErr w:type="spellStart"/>
      <w:r w:rsidRPr="00015CBF">
        <w:rPr>
          <w:rFonts w:ascii="Times New Roman" w:hAnsi="Times New Roman" w:cs="David"/>
          <w:lang w:val="en-GB"/>
        </w:rPr>
        <w:t>Bibleʼ</w:t>
      </w:r>
      <w:proofErr w:type="spellEnd"/>
      <w:r w:rsidRPr="00015CBF">
        <w:rPr>
          <w:rFonts w:ascii="Times New Roman" w:hAnsi="Times New Roman" w:cs="David"/>
          <w:lang w:val="en-GB"/>
        </w:rPr>
        <w:t xml:space="preserve">, </w:t>
      </w:r>
      <w:r w:rsidRPr="00015CBF">
        <w:rPr>
          <w:rFonts w:ascii="Times New Roman" w:hAnsi="Times New Roman" w:cs="David"/>
          <w:i/>
          <w:iCs/>
          <w:lang w:val="en-GB"/>
        </w:rPr>
        <w:t>Jewish Books and Their Readers: Aspects of the Intellectual Life of Christians and Jews in Early Modern Europe</w:t>
      </w:r>
      <w:r w:rsidRPr="00015CBF">
        <w:rPr>
          <w:rFonts w:ascii="Times New Roman" w:hAnsi="Times New Roman" w:cs="David"/>
          <w:lang w:val="en-GB"/>
        </w:rPr>
        <w:t>,</w:t>
      </w:r>
      <w:r w:rsidRPr="00015CBF">
        <w:rPr>
          <w:rFonts w:ascii="Times New Roman" w:hAnsi="Times New Roman" w:cs="David"/>
          <w:i/>
          <w:iCs/>
          <w:lang w:val="en-GB"/>
        </w:rPr>
        <w:t xml:space="preserve"> </w:t>
      </w:r>
      <w:r w:rsidRPr="00015CBF">
        <w:rPr>
          <w:rFonts w:ascii="Times New Roman" w:hAnsi="Times New Roman" w:cs="David"/>
          <w:lang w:val="en-GB"/>
        </w:rPr>
        <w:t xml:space="preserve">eds. Scott </w:t>
      </w:r>
      <w:proofErr w:type="spellStart"/>
      <w:r w:rsidRPr="00015CBF">
        <w:rPr>
          <w:rFonts w:ascii="Times New Roman" w:hAnsi="Times New Roman" w:cs="David"/>
          <w:lang w:val="en-GB"/>
        </w:rPr>
        <w:t>Mandelbrote</w:t>
      </w:r>
      <w:proofErr w:type="spellEnd"/>
      <w:r w:rsidRPr="00015CBF">
        <w:rPr>
          <w:rFonts w:ascii="Times New Roman" w:hAnsi="Times New Roman" w:cs="David"/>
          <w:lang w:val="en-GB"/>
        </w:rPr>
        <w:t xml:space="preserve"> and Joanna Weinberg, Leiden 2016, </w:t>
      </w:r>
      <w:r w:rsidRPr="00015CBF">
        <w:rPr>
          <w:rFonts w:ascii="Times New Roman" w:hAnsi="Times New Roman" w:cs="David"/>
        </w:rPr>
        <w:t xml:space="preserve">pp. </w:t>
      </w:r>
      <w:r w:rsidRPr="00015CBF">
        <w:rPr>
          <w:rFonts w:ascii="Times New Roman" w:hAnsi="Times New Roman" w:cs="David"/>
          <w:lang w:val="en-GB"/>
        </w:rPr>
        <w:t>45–73</w:t>
      </w:r>
      <w:r w:rsidRPr="00015CBF">
        <w:rPr>
          <w:rFonts w:ascii="Times New Roman" w:hAnsi="Times New Roman" w:cs="David"/>
          <w:rtl/>
          <w:lang w:val="en-GB"/>
        </w:rPr>
        <w:t xml:space="preserve">. תרגומים נוספים זוהו באחרונה </w:t>
      </w:r>
      <w:r w:rsidRPr="00015CBF">
        <w:rPr>
          <w:rFonts w:ascii="Times New Roman" w:hAnsi="Times New Roman" w:cs="David" w:hint="cs"/>
          <w:rtl/>
          <w:lang w:val="en-GB"/>
        </w:rPr>
        <w:t>ב</w:t>
      </w:r>
      <w:r w:rsidRPr="00015CBF">
        <w:rPr>
          <w:rFonts w:ascii="Times New Roman" w:hAnsi="Times New Roman" w:cs="David"/>
          <w:rtl/>
          <w:lang w:val="en-GB"/>
        </w:rPr>
        <w:t xml:space="preserve">ידי תמיר קרקסון, במחקרו שבהכנה: </w:t>
      </w:r>
      <w:r w:rsidRPr="00015CBF">
        <w:rPr>
          <w:rFonts w:ascii="Times New Roman" w:hAnsi="Times New Roman" w:cs="David"/>
        </w:rPr>
        <w:t xml:space="preserve">Tamir </w:t>
      </w:r>
      <w:proofErr w:type="spellStart"/>
      <w:r w:rsidRPr="00015CBF">
        <w:rPr>
          <w:rFonts w:ascii="Times New Roman" w:hAnsi="Times New Roman" w:cs="David"/>
        </w:rPr>
        <w:t>Karkason</w:t>
      </w:r>
      <w:proofErr w:type="spellEnd"/>
      <w:r w:rsidRPr="00015CBF">
        <w:rPr>
          <w:rFonts w:ascii="Times New Roman" w:hAnsi="Times New Roman" w:cs="David"/>
        </w:rPr>
        <w:t xml:space="preserve">, </w:t>
      </w:r>
      <w:r w:rsidRPr="00015CBF">
        <w:rPr>
          <w:rFonts w:ascii="Times New Roman" w:hAnsi="Times New Roman" w:cs="Times New Roman"/>
        </w:rPr>
        <w:t>ʽ</w:t>
      </w:r>
      <w:r w:rsidRPr="00015CBF">
        <w:rPr>
          <w:rFonts w:ascii="Times New Roman" w:hAnsi="Times New Roman" w:cs="David"/>
          <w:lang w:val="en-GB"/>
        </w:rPr>
        <w:t>Translating Privilege: Judeo-Spanish Legal Translation in the Eighteenth Century – a Global Perspective</w:t>
      </w:r>
      <w:r w:rsidRPr="00015CBF">
        <w:rPr>
          <w:rFonts w:ascii="Times New Roman" w:hAnsi="Times New Roman" w:cs="David"/>
        </w:rPr>
        <w:t>ʼ</w:t>
      </w:r>
    </w:p>
  </w:footnote>
  <w:footnote w:id="29">
    <w:p w14:paraId="2C84A663" w14:textId="4EBFC26D" w:rsidR="004369BC" w:rsidRPr="00015CBF" w:rsidRDefault="004369BC" w:rsidP="00015CBF">
      <w:pPr>
        <w:pStyle w:val="FootnoteText"/>
        <w:bidi/>
        <w:jc w:val="both"/>
        <w:rPr>
          <w:rFonts w:ascii="Times New Roman" w:hAnsi="Times New Roman" w:cs="David"/>
        </w:rPr>
      </w:pPr>
      <w:r w:rsidRPr="00015CBF">
        <w:rPr>
          <w:rStyle w:val="FootnoteReference"/>
          <w:rFonts w:ascii="Times New Roman" w:hAnsi="Times New Roman" w:cs="David"/>
        </w:rPr>
        <w:footnoteRef/>
      </w:r>
      <w:r w:rsidRPr="00015CBF">
        <w:rPr>
          <w:rFonts w:ascii="Times New Roman" w:hAnsi="Times New Roman" w:cs="David"/>
          <w:rtl/>
        </w:rPr>
        <w:t xml:space="preserve"> אנו עמלים בימים אל</w:t>
      </w:r>
      <w:r w:rsidRPr="00015CBF">
        <w:rPr>
          <w:rFonts w:ascii="Times New Roman" w:hAnsi="Times New Roman" w:cs="David" w:hint="cs"/>
          <w:rtl/>
        </w:rPr>
        <w:t>ה</w:t>
      </w:r>
      <w:r w:rsidRPr="00015CBF">
        <w:rPr>
          <w:rFonts w:ascii="Times New Roman" w:hAnsi="Times New Roman" w:cs="David"/>
          <w:rtl/>
        </w:rPr>
        <w:t xml:space="preserve"> על מאגר מקוון, אשר יציע ביבליוגרפיה מקפת של תרגומים לשפות יהודיות, שהופיעו בין השנים 1450–1830. המאגר צפוי להיות זמין לצפייה בתח</w:t>
      </w:r>
      <w:r w:rsidRPr="00015CBF">
        <w:rPr>
          <w:rFonts w:ascii="Times New Roman" w:hAnsi="Times New Roman" w:cs="David" w:hint="cs"/>
          <w:rtl/>
        </w:rPr>
        <w:t>י</w:t>
      </w:r>
      <w:r w:rsidRPr="00015CBF">
        <w:rPr>
          <w:rFonts w:ascii="Times New Roman" w:hAnsi="Times New Roman" w:cs="David"/>
          <w:rtl/>
        </w:rPr>
        <w:t xml:space="preserve">לת שנת 2023. ראו, בבוא העת: </w:t>
      </w:r>
      <w:r w:rsidRPr="00015CBF">
        <w:rPr>
          <w:rFonts w:ascii="Times New Roman" w:hAnsi="Times New Roman" w:cs="David"/>
        </w:rPr>
        <w:t xml:space="preserve">Iris Idelson-Shein, </w:t>
      </w:r>
      <w:proofErr w:type="spellStart"/>
      <w:r w:rsidRPr="00015CBF">
        <w:rPr>
          <w:rFonts w:ascii="Times New Roman" w:hAnsi="Times New Roman" w:cs="David"/>
        </w:rPr>
        <w:t>Ahuvia</w:t>
      </w:r>
      <w:proofErr w:type="spellEnd"/>
      <w:r w:rsidRPr="00015CBF">
        <w:rPr>
          <w:rFonts w:ascii="Times New Roman" w:hAnsi="Times New Roman" w:cs="David"/>
        </w:rPr>
        <w:t xml:space="preserve"> Goren, </w:t>
      </w:r>
      <w:proofErr w:type="spellStart"/>
      <w:r w:rsidRPr="00015CBF">
        <w:rPr>
          <w:rFonts w:ascii="Times New Roman" w:hAnsi="Times New Roman" w:cs="David"/>
        </w:rPr>
        <w:t>Magdaléna</w:t>
      </w:r>
      <w:proofErr w:type="spellEnd"/>
      <w:r w:rsidRPr="00015CBF">
        <w:rPr>
          <w:rFonts w:ascii="Times New Roman" w:hAnsi="Times New Roman" w:cs="David"/>
        </w:rPr>
        <w:t xml:space="preserve"> </w:t>
      </w:r>
      <w:proofErr w:type="spellStart"/>
      <w:r w:rsidRPr="00015CBF">
        <w:rPr>
          <w:rFonts w:ascii="Times New Roman" w:hAnsi="Times New Roman" w:cs="David"/>
        </w:rPr>
        <w:t>Jánošíková</w:t>
      </w:r>
      <w:proofErr w:type="spellEnd"/>
      <w:r w:rsidRPr="00015CBF">
        <w:rPr>
          <w:rFonts w:ascii="Times New Roman" w:hAnsi="Times New Roman" w:cs="David"/>
        </w:rPr>
        <w:t xml:space="preserve">, Tamir </w:t>
      </w:r>
      <w:proofErr w:type="spellStart"/>
      <w:r w:rsidRPr="00015CBF">
        <w:rPr>
          <w:rFonts w:ascii="Times New Roman" w:hAnsi="Times New Roman" w:cs="David"/>
        </w:rPr>
        <w:t>Karkason</w:t>
      </w:r>
      <w:proofErr w:type="spellEnd"/>
      <w:r w:rsidRPr="00015CBF">
        <w:rPr>
          <w:rFonts w:ascii="Times New Roman" w:hAnsi="Times New Roman" w:cs="David"/>
        </w:rPr>
        <w:t xml:space="preserve"> and </w:t>
      </w:r>
      <w:proofErr w:type="spellStart"/>
      <w:r w:rsidRPr="00015CBF">
        <w:rPr>
          <w:rFonts w:ascii="Times New Roman" w:hAnsi="Times New Roman" w:cs="David"/>
        </w:rPr>
        <w:t>Yakov</w:t>
      </w:r>
      <w:proofErr w:type="spellEnd"/>
      <w:r w:rsidRPr="00015CBF">
        <w:rPr>
          <w:rFonts w:ascii="Times New Roman" w:hAnsi="Times New Roman" w:cs="David"/>
        </w:rPr>
        <w:t xml:space="preserve"> Z. Mayer (eds.), </w:t>
      </w:r>
      <w:r w:rsidRPr="00015CBF">
        <w:rPr>
          <w:rFonts w:ascii="Times New Roman" w:hAnsi="Times New Roman" w:cs="David"/>
          <w:i/>
          <w:iCs/>
        </w:rPr>
        <w:t>Jewish Translation in Early Modern Europe: A Bibliographic Database</w:t>
      </w:r>
      <w:r w:rsidRPr="00015CBF">
        <w:rPr>
          <w:rFonts w:ascii="Times New Roman" w:hAnsi="Times New Roman" w:cs="David"/>
        </w:rPr>
        <w:t>, www.jewtact.com</w:t>
      </w:r>
    </w:p>
  </w:footnote>
  <w:footnote w:id="30">
    <w:p w14:paraId="3A3A5EA8" w14:textId="17F049B6"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למשל: </w:t>
      </w:r>
      <w:r w:rsidRPr="00015CBF">
        <w:rPr>
          <w:rFonts w:ascii="Times New Roman" w:hAnsi="Times New Roman" w:cs="David"/>
        </w:rPr>
        <w:t xml:space="preserve">David A. </w:t>
      </w:r>
      <w:proofErr w:type="spellStart"/>
      <w:r w:rsidRPr="00015CBF">
        <w:rPr>
          <w:rFonts w:ascii="Times New Roman" w:hAnsi="Times New Roman" w:cs="David"/>
        </w:rPr>
        <w:t>Wacks</w:t>
      </w:r>
      <w:proofErr w:type="spellEnd"/>
      <w:r w:rsidRPr="00015CBF">
        <w:rPr>
          <w:rFonts w:ascii="Times New Roman" w:hAnsi="Times New Roman" w:cs="David"/>
        </w:rPr>
        <w:t xml:space="preserve">, </w:t>
      </w:r>
      <w:proofErr w:type="spellStart"/>
      <w:r w:rsidRPr="00015CBF">
        <w:rPr>
          <w:rFonts w:ascii="Times New Roman" w:hAnsi="Times New Roman" w:cs="Times New Roman"/>
        </w:rPr>
        <w:t>ʽ</w:t>
      </w:r>
      <w:r w:rsidRPr="00015CBF">
        <w:rPr>
          <w:rFonts w:ascii="Times New Roman" w:hAnsi="Times New Roman" w:cs="David"/>
        </w:rPr>
        <w:t>Translation</w:t>
      </w:r>
      <w:proofErr w:type="spellEnd"/>
      <w:r w:rsidRPr="00015CBF">
        <w:rPr>
          <w:rFonts w:ascii="Times New Roman" w:hAnsi="Times New Roman" w:cs="David"/>
        </w:rPr>
        <w:t xml:space="preserve"> in Diaspora: Sephardic Spanish–Hebrew Translations in the Sixteenth </w:t>
      </w:r>
      <w:proofErr w:type="spellStart"/>
      <w:r w:rsidRPr="00015CBF">
        <w:rPr>
          <w:rFonts w:ascii="Times New Roman" w:hAnsi="Times New Roman" w:cs="David"/>
        </w:rPr>
        <w:t>Centuryʼ</w:t>
      </w:r>
      <w:proofErr w:type="spellEnd"/>
      <w:r w:rsidRPr="00015CBF">
        <w:rPr>
          <w:rFonts w:ascii="Times New Roman" w:hAnsi="Times New Roman" w:cs="David"/>
        </w:rPr>
        <w:t xml:space="preserve">, </w:t>
      </w:r>
      <w:r w:rsidRPr="00015CBF">
        <w:rPr>
          <w:rFonts w:ascii="Times New Roman" w:hAnsi="Times New Roman" w:cs="David"/>
          <w:i/>
          <w:iCs/>
        </w:rPr>
        <w:t>A Comparative History of Literatures in the Iberian Peninsula</w:t>
      </w:r>
      <w:r w:rsidRPr="00015CBF">
        <w:rPr>
          <w:rFonts w:ascii="Times New Roman" w:hAnsi="Times New Roman" w:cs="David"/>
        </w:rPr>
        <w:t xml:space="preserve">, eds. </w:t>
      </w:r>
      <w:r w:rsidRPr="00015CBF">
        <w:rPr>
          <w:rFonts w:ascii="Times New Roman" w:hAnsi="Times New Roman" w:cs="David"/>
          <w:lang w:val="fr-FR"/>
        </w:rPr>
        <w:t xml:space="preserve">César </w:t>
      </w:r>
      <w:proofErr w:type="spellStart"/>
      <w:r w:rsidRPr="00015CBF">
        <w:rPr>
          <w:rFonts w:ascii="Times New Roman" w:hAnsi="Times New Roman" w:cs="David"/>
          <w:lang w:val="fr-FR"/>
        </w:rPr>
        <w:t>Domínguez</w:t>
      </w:r>
      <w:proofErr w:type="spellEnd"/>
      <w:r w:rsidRPr="00015CBF">
        <w:rPr>
          <w:rFonts w:ascii="Times New Roman" w:hAnsi="Times New Roman" w:cs="David"/>
          <w:lang w:val="fr-FR"/>
        </w:rPr>
        <w:t xml:space="preserve">, </w:t>
      </w:r>
      <w:proofErr w:type="spellStart"/>
      <w:r w:rsidRPr="00015CBF">
        <w:rPr>
          <w:rFonts w:ascii="Times New Roman" w:hAnsi="Times New Roman" w:cs="David"/>
          <w:lang w:val="fr-FR"/>
        </w:rPr>
        <w:t>Anxo</w:t>
      </w:r>
      <w:proofErr w:type="spellEnd"/>
      <w:r w:rsidRPr="00015CBF">
        <w:rPr>
          <w:rFonts w:ascii="Times New Roman" w:hAnsi="Times New Roman" w:cs="David"/>
          <w:lang w:val="fr-FR"/>
        </w:rPr>
        <w:t xml:space="preserve"> </w:t>
      </w:r>
      <w:proofErr w:type="spellStart"/>
      <w:r w:rsidRPr="00015CBF">
        <w:rPr>
          <w:rFonts w:ascii="Times New Roman" w:hAnsi="Times New Roman" w:cs="David"/>
          <w:lang w:val="fr-FR"/>
        </w:rPr>
        <w:t>Abuín</w:t>
      </w:r>
      <w:proofErr w:type="spellEnd"/>
      <w:r w:rsidRPr="00015CBF">
        <w:rPr>
          <w:rFonts w:ascii="Times New Roman" w:hAnsi="Times New Roman" w:cs="David"/>
          <w:lang w:val="fr-FR"/>
        </w:rPr>
        <w:t xml:space="preserve"> González and Ellen </w:t>
      </w:r>
      <w:proofErr w:type="spellStart"/>
      <w:r w:rsidRPr="00015CBF">
        <w:rPr>
          <w:rFonts w:ascii="Times New Roman" w:hAnsi="Times New Roman" w:cs="David"/>
          <w:lang w:val="fr-FR"/>
        </w:rPr>
        <w:t>Sapega</w:t>
      </w:r>
      <w:proofErr w:type="spellEnd"/>
      <w:r w:rsidRPr="00015CBF">
        <w:rPr>
          <w:rFonts w:ascii="Times New Roman" w:hAnsi="Times New Roman" w:cs="David"/>
          <w:lang w:val="fr-FR"/>
        </w:rPr>
        <w:t xml:space="preserve">, Amsterdam 2016, 2, pp. 351–363; Jean-Pierre Rothschild, </w:t>
      </w:r>
      <w:r w:rsidRPr="00015CBF">
        <w:rPr>
          <w:rFonts w:ascii="Times New Roman" w:hAnsi="Times New Roman" w:cs="Times New Roman"/>
        </w:rPr>
        <w:t>ʽ</w:t>
      </w:r>
      <w:r w:rsidRPr="00015CBF">
        <w:rPr>
          <w:rFonts w:ascii="Times New Roman" w:hAnsi="Times New Roman" w:cs="David"/>
          <w:lang w:val="fr-FR"/>
        </w:rPr>
        <w:t>Motivations et méthodes des traductions en hébreu du milieu du XII</w:t>
      </w:r>
      <w:r w:rsidRPr="00015CBF">
        <w:rPr>
          <w:rFonts w:ascii="Times New Roman" w:hAnsi="Times New Roman" w:cs="David"/>
          <w:vertAlign w:val="superscript"/>
          <w:lang w:val="fr-FR"/>
        </w:rPr>
        <w:t>e</w:t>
      </w:r>
      <w:r w:rsidRPr="00015CBF">
        <w:rPr>
          <w:rFonts w:ascii="Times New Roman" w:hAnsi="Times New Roman" w:cs="David"/>
          <w:lang w:val="fr-FR"/>
        </w:rPr>
        <w:t xml:space="preserve"> à la fin du XV</w:t>
      </w:r>
      <w:r w:rsidRPr="00015CBF">
        <w:rPr>
          <w:rFonts w:ascii="Times New Roman" w:hAnsi="Times New Roman" w:cs="David"/>
          <w:vertAlign w:val="superscript"/>
          <w:lang w:val="fr-FR"/>
        </w:rPr>
        <w:t>e</w:t>
      </w:r>
      <w:r w:rsidRPr="00015CBF">
        <w:rPr>
          <w:rFonts w:ascii="Times New Roman" w:hAnsi="Times New Roman" w:cs="David"/>
          <w:lang w:val="fr-FR"/>
        </w:rPr>
        <w:t xml:space="preserve"> </w:t>
      </w:r>
      <w:proofErr w:type="spellStart"/>
      <w:r w:rsidRPr="00015CBF">
        <w:rPr>
          <w:rFonts w:ascii="Times New Roman" w:hAnsi="Times New Roman" w:cs="David"/>
          <w:lang w:val="fr-FR"/>
        </w:rPr>
        <w:t>siècle</w:t>
      </w:r>
      <w:r w:rsidRPr="00015CBF">
        <w:rPr>
          <w:rFonts w:ascii="Times New Roman" w:hAnsi="Times New Roman" w:cs="Times New Roman"/>
          <w:lang w:val="fr-FR"/>
        </w:rPr>
        <w:t>ʼ</w:t>
      </w:r>
      <w:proofErr w:type="spellEnd"/>
      <w:r w:rsidRPr="00015CBF">
        <w:rPr>
          <w:rFonts w:ascii="Times New Roman" w:hAnsi="Times New Roman" w:cs="David"/>
          <w:lang w:val="fr-FR"/>
        </w:rPr>
        <w:t xml:space="preserve">, </w:t>
      </w:r>
      <w:r w:rsidRPr="00015CBF">
        <w:rPr>
          <w:rFonts w:ascii="Times New Roman" w:hAnsi="Times New Roman" w:cs="David"/>
          <w:i/>
          <w:lang w:val="fr-FR"/>
        </w:rPr>
        <w:t>Traduction et traducteurs au moyen âge</w:t>
      </w:r>
      <w:r w:rsidRPr="00015CBF">
        <w:rPr>
          <w:rFonts w:ascii="Times New Roman" w:hAnsi="Times New Roman" w:cs="David"/>
          <w:iCs/>
          <w:lang w:val="fr-FR"/>
        </w:rPr>
        <w:t xml:space="preserve">, </w:t>
      </w:r>
      <w:proofErr w:type="spellStart"/>
      <w:r w:rsidRPr="00015CBF">
        <w:rPr>
          <w:rFonts w:ascii="Times New Roman" w:hAnsi="Times New Roman" w:cs="David"/>
          <w:iCs/>
          <w:lang w:val="fr-FR"/>
        </w:rPr>
        <w:t>ed</w:t>
      </w:r>
      <w:proofErr w:type="spellEnd"/>
      <w:r w:rsidRPr="00015CBF">
        <w:rPr>
          <w:rFonts w:ascii="Times New Roman" w:hAnsi="Times New Roman" w:cs="David"/>
          <w:iCs/>
          <w:lang w:val="fr-FR"/>
        </w:rPr>
        <w:t xml:space="preserve">. </w:t>
      </w:r>
      <w:r w:rsidRPr="00015CBF">
        <w:rPr>
          <w:rFonts w:ascii="Times New Roman" w:hAnsi="Times New Roman" w:cs="David"/>
          <w:iCs/>
          <w:lang w:val="en-GB"/>
        </w:rPr>
        <w:t xml:space="preserve">Geneviève </w:t>
      </w:r>
      <w:proofErr w:type="spellStart"/>
      <w:r w:rsidRPr="00015CBF">
        <w:rPr>
          <w:rFonts w:ascii="Times New Roman" w:hAnsi="Times New Roman" w:cs="David"/>
          <w:iCs/>
          <w:lang w:val="en-GB"/>
        </w:rPr>
        <w:t>Contamine</w:t>
      </w:r>
      <w:proofErr w:type="spellEnd"/>
      <w:r w:rsidRPr="00015CBF">
        <w:rPr>
          <w:rFonts w:ascii="Times New Roman" w:hAnsi="Times New Roman" w:cs="David"/>
          <w:iCs/>
          <w:lang w:val="en-GB"/>
        </w:rPr>
        <w:t xml:space="preserve">, </w:t>
      </w:r>
      <w:r w:rsidRPr="00015CBF">
        <w:rPr>
          <w:rFonts w:ascii="Times New Roman" w:hAnsi="Times New Roman" w:cs="David"/>
          <w:lang w:val="en-GB"/>
        </w:rPr>
        <w:t>Paris 1989, pp. 288–292</w:t>
      </w:r>
    </w:p>
  </w:footnote>
  <w:footnote w:id="31">
    <w:p w14:paraId="214C852F" w14:textId="7D11D740"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צפמתן</w:t>
      </w:r>
      <w:r w:rsidRPr="00015CBF">
        <w:rPr>
          <w:rFonts w:ascii="Times New Roman" w:hAnsi="Times New Roman" w:cs="David" w:hint="cs"/>
          <w:rtl/>
        </w:rPr>
        <w:t xml:space="preserve"> (לעיל, הערה 9)</w:t>
      </w:r>
      <w:r w:rsidRPr="00015CBF">
        <w:rPr>
          <w:rFonts w:ascii="Times New Roman" w:hAnsi="Times New Roman" w:cs="David"/>
          <w:rtl/>
        </w:rPr>
        <w:t>, א, עמ' 103. וראו גם</w:t>
      </w:r>
      <w:r w:rsidRPr="00015CBF">
        <w:rPr>
          <w:rFonts w:ascii="Times New Roman" w:hAnsi="Times New Roman" w:cs="David" w:hint="cs"/>
          <w:rtl/>
        </w:rPr>
        <w:t xml:space="preserve"> שם,</w:t>
      </w:r>
      <w:r w:rsidRPr="00015CBF">
        <w:rPr>
          <w:rFonts w:ascii="Times New Roman" w:hAnsi="Times New Roman" w:cs="David"/>
          <w:rtl/>
        </w:rPr>
        <w:t xml:space="preserve"> עמ' 86–103.</w:t>
      </w:r>
    </w:p>
  </w:footnote>
  <w:footnote w:id="32">
    <w:p w14:paraId="7FF4E440" w14:textId="760EA27B" w:rsidR="004369BC" w:rsidRPr="00015CBF" w:rsidRDefault="004369BC" w:rsidP="00015CBF">
      <w:pPr>
        <w:pStyle w:val="FootnoteText"/>
        <w:bidi/>
        <w:jc w:val="both"/>
        <w:rPr>
          <w:rFonts w:ascii="Times New Roman" w:hAnsi="Times New Roman" w:cs="David"/>
        </w:rPr>
      </w:pPr>
      <w:r w:rsidRPr="00015CBF">
        <w:rPr>
          <w:rStyle w:val="FootnoteReference"/>
          <w:rFonts w:ascii="Times New Roman" w:hAnsi="Times New Roman" w:cs="David"/>
        </w:rPr>
        <w:footnoteRef/>
      </w:r>
      <w:r w:rsidRPr="00015CBF">
        <w:rPr>
          <w:rFonts w:ascii="Times New Roman" w:hAnsi="Times New Roman" w:cs="David"/>
          <w:rtl/>
        </w:rPr>
        <w:t xml:space="preserve"> ראו למשל: אנונימוס, אראבישי ער צעהלונג/ טויזינט אונד איין נאכט</w:t>
      </w:r>
      <w:r w:rsidRPr="00015CBF">
        <w:rPr>
          <w:rFonts w:ascii="Times New Roman" w:hAnsi="Times New Roman" w:cs="David" w:hint="cs"/>
          <w:rtl/>
        </w:rPr>
        <w:t>,</w:t>
      </w:r>
      <w:r w:rsidRPr="00015CBF">
        <w:rPr>
          <w:rFonts w:ascii="Times New Roman" w:hAnsi="Times New Roman" w:cs="David"/>
          <w:rtl/>
        </w:rPr>
        <w:t xml:space="preserve"> פרנקפורט אודר 1794; יעקב מארשן, </w:t>
      </w:r>
      <w:r w:rsidRPr="00015CBF">
        <w:rPr>
          <w:rFonts w:ascii="Times New Roman" w:hAnsi="Times New Roman" w:cs="David" w:hint="cs"/>
          <w:rtl/>
        </w:rPr>
        <w:t>'</w:t>
      </w:r>
      <w:r w:rsidRPr="00015CBF">
        <w:rPr>
          <w:rFonts w:ascii="Times New Roman" w:hAnsi="Times New Roman" w:cs="David"/>
          <w:rtl/>
        </w:rPr>
        <w:t>איין שיין מעשה</w:t>
      </w:r>
      <w:r w:rsidRPr="00015CBF">
        <w:rPr>
          <w:rFonts w:ascii="Times New Roman" w:hAnsi="Times New Roman" w:cs="David" w:hint="cs"/>
          <w:rtl/>
        </w:rPr>
        <w:t>'</w:t>
      </w:r>
      <w:r w:rsidRPr="00015CBF">
        <w:rPr>
          <w:rFonts w:ascii="Times New Roman" w:hAnsi="Times New Roman" w:cs="David"/>
          <w:rtl/>
        </w:rPr>
        <w:t>, איין בשרייבונג פון די רעבלירייא צו אמשטרדם</w:t>
      </w:r>
      <w:r w:rsidRPr="00015CBF">
        <w:rPr>
          <w:rFonts w:ascii="Times New Roman" w:hAnsi="Times New Roman" w:cs="David" w:hint="cs"/>
          <w:rtl/>
        </w:rPr>
        <w:t>,</w:t>
      </w:r>
      <w:r w:rsidRPr="00015CBF">
        <w:rPr>
          <w:rFonts w:ascii="Times New Roman" w:hAnsi="Times New Roman" w:cs="David"/>
          <w:rtl/>
        </w:rPr>
        <w:t xml:space="preserve"> אמסטרדם 1707; אנונימוס, שילד בורגר</w:t>
      </w:r>
      <w:r w:rsidRPr="00015CBF">
        <w:rPr>
          <w:rFonts w:ascii="Times New Roman" w:hAnsi="Times New Roman" w:cs="David" w:hint="cs"/>
          <w:rtl/>
        </w:rPr>
        <w:t>,</w:t>
      </w:r>
      <w:r w:rsidRPr="00015CBF">
        <w:rPr>
          <w:rFonts w:ascii="Times New Roman" w:hAnsi="Times New Roman" w:cs="David"/>
          <w:rtl/>
        </w:rPr>
        <w:t xml:space="preserve"> אמסטרדם 1700; בנימין בן יוסף מרקיש, 'וואונדרפארליך אונד זעלצמי היסטאריין טיל איילין שפיגילז' (~1600), </w:t>
      </w:r>
      <w:r w:rsidRPr="00015CBF">
        <w:rPr>
          <w:rFonts w:ascii="Times New Roman" w:hAnsi="Times New Roman" w:cs="David"/>
        </w:rPr>
        <w:t>MS Munich, Cod. Hebr. 100</w:t>
      </w:r>
      <w:r w:rsidRPr="00015CBF">
        <w:rPr>
          <w:rFonts w:ascii="Times New Roman" w:hAnsi="Times New Roman" w:cs="David"/>
          <w:rtl/>
        </w:rPr>
        <w:t>, 134 ע"א. לדוגמאות נוספות ראו: צפתמן</w:t>
      </w:r>
      <w:r w:rsidRPr="00015CBF">
        <w:rPr>
          <w:rFonts w:ascii="Times New Roman" w:hAnsi="Times New Roman" w:cs="David" w:hint="cs"/>
          <w:rtl/>
        </w:rPr>
        <w:t>, שם,</w:t>
      </w:r>
      <w:r w:rsidRPr="00015CBF">
        <w:rPr>
          <w:rFonts w:ascii="Times New Roman" w:hAnsi="Times New Roman" w:cs="David"/>
          <w:rtl/>
        </w:rPr>
        <w:t xml:space="preserve"> א, עמ' 87–89.</w:t>
      </w:r>
    </w:p>
  </w:footnote>
  <w:footnote w:id="33">
    <w:p w14:paraId="0B4D81DE" w14:textId="5B496228"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ספר בן סירא</w:t>
      </w:r>
      <w:r w:rsidRPr="00015CBF">
        <w:rPr>
          <w:rFonts w:ascii="Times New Roman" w:hAnsi="Times New Roman" w:cs="David" w:hint="cs"/>
          <w:rtl/>
        </w:rPr>
        <w:t>,</w:t>
      </w:r>
      <w:r w:rsidRPr="00015CBF">
        <w:rPr>
          <w:rFonts w:ascii="Times New Roman" w:hAnsi="Times New Roman" w:cs="David"/>
          <w:rtl/>
        </w:rPr>
        <w:t xml:space="preserve"> קראקוב שמ"ז; מעשה בית דוד בימי פרס</w:t>
      </w:r>
      <w:r w:rsidRPr="00015CBF">
        <w:rPr>
          <w:rFonts w:ascii="Times New Roman" w:hAnsi="Times New Roman" w:cs="David" w:hint="cs"/>
          <w:rtl/>
        </w:rPr>
        <w:t>,</w:t>
      </w:r>
      <w:r w:rsidRPr="00015CBF">
        <w:rPr>
          <w:rFonts w:ascii="Times New Roman" w:hAnsi="Times New Roman" w:cs="David"/>
          <w:rtl/>
        </w:rPr>
        <w:t xml:space="preserve"> באזל 1599, עמ' 1 </w:t>
      </w:r>
      <w:r w:rsidRPr="00015CBF">
        <w:rPr>
          <w:rFonts w:ascii="Times New Roman" w:hAnsi="Times New Roman" w:cs="David" w:hint="cs"/>
          <w:rtl/>
        </w:rPr>
        <w:t>(ללא מספור עמודים</w:t>
      </w:r>
      <w:r w:rsidRPr="00015CBF">
        <w:rPr>
          <w:rFonts w:ascii="Times New Roman" w:hAnsi="Times New Roman" w:cs="David"/>
          <w:rtl/>
        </w:rPr>
        <w:t xml:space="preserve"> במקור</w:t>
      </w:r>
      <w:r w:rsidRPr="00015CBF">
        <w:rPr>
          <w:rFonts w:ascii="Times New Roman" w:hAnsi="Times New Roman" w:cs="David" w:hint="cs"/>
          <w:rtl/>
        </w:rPr>
        <w:t>)</w:t>
      </w:r>
      <w:r w:rsidRPr="00015CBF">
        <w:rPr>
          <w:rFonts w:ascii="Times New Roman" w:hAnsi="Times New Roman" w:cs="David"/>
          <w:rtl/>
        </w:rPr>
        <w:t>. למהדורה דיגיטלית</w:t>
      </w:r>
      <w:r w:rsidRPr="00015CBF">
        <w:rPr>
          <w:rFonts w:ascii="Times New Roman" w:hAnsi="Times New Roman" w:cs="David" w:hint="cs"/>
          <w:rtl/>
        </w:rPr>
        <w:t xml:space="preserve"> ראו</w:t>
      </w:r>
      <w:r w:rsidRPr="00015CBF">
        <w:rPr>
          <w:rFonts w:ascii="Times New Roman" w:hAnsi="Times New Roman" w:cs="David"/>
          <w:rtl/>
        </w:rPr>
        <w:t xml:space="preserve">: </w:t>
      </w:r>
      <w:hyperlink r:id="rId1" w:history="1">
        <w:r w:rsidRPr="00015CBF">
          <w:rPr>
            <w:rStyle w:val="Hyperlink"/>
            <w:rFonts w:ascii="Times New Roman" w:hAnsi="Times New Roman" w:cs="David"/>
            <w:color w:val="auto"/>
            <w:u w:val="none"/>
          </w:rPr>
          <w:t>https://doi.org/10.3931/e-rara-9016</w:t>
        </w:r>
      </w:hyperlink>
      <w:r w:rsidRPr="00015CBF">
        <w:rPr>
          <w:rFonts w:ascii="Times New Roman" w:hAnsi="Times New Roman" w:cs="David"/>
          <w:rtl/>
        </w:rPr>
        <w:t>; אנונימוס, מלכים בוך</w:t>
      </w:r>
      <w:r w:rsidRPr="00015CBF">
        <w:rPr>
          <w:rFonts w:ascii="Times New Roman" w:hAnsi="Times New Roman" w:cs="David" w:hint="cs"/>
          <w:rtl/>
        </w:rPr>
        <w:t>,</w:t>
      </w:r>
      <w:r w:rsidRPr="00015CBF">
        <w:rPr>
          <w:rFonts w:ascii="Times New Roman" w:hAnsi="Times New Roman" w:cs="David"/>
          <w:rtl/>
        </w:rPr>
        <w:t xml:space="preserve"> קרקוב 1582; אנונימוס, שמואל בוך</w:t>
      </w:r>
      <w:r w:rsidRPr="00015CBF">
        <w:rPr>
          <w:rFonts w:ascii="Times New Roman" w:hAnsi="Times New Roman" w:cs="David" w:hint="cs"/>
          <w:rtl/>
        </w:rPr>
        <w:t>,</w:t>
      </w:r>
      <w:r w:rsidRPr="00015CBF">
        <w:rPr>
          <w:rFonts w:ascii="Times New Roman" w:hAnsi="Times New Roman" w:cs="David"/>
          <w:rtl/>
        </w:rPr>
        <w:t xml:space="preserve"> אאוגסבורג 1544.</w:t>
      </w:r>
    </w:p>
  </w:footnote>
  <w:footnote w:id="34">
    <w:p w14:paraId="0416C6E2" w14:textId="78264EEF"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אנונימוס, מראות הצבאות</w:t>
      </w:r>
      <w:r w:rsidRPr="00015CBF">
        <w:rPr>
          <w:rFonts w:ascii="Times New Roman" w:hAnsi="Times New Roman" w:cs="David" w:hint="cs"/>
          <w:rtl/>
        </w:rPr>
        <w:t>,</w:t>
      </w:r>
      <w:r w:rsidRPr="00015CBF">
        <w:rPr>
          <w:rFonts w:ascii="Times New Roman" w:hAnsi="Times New Roman" w:cs="David"/>
          <w:rtl/>
        </w:rPr>
        <w:t xml:space="preserve"> ווענזבעק 1718, א ע"ב. על התרגום ראו: חיים ליברמן, 'תרגום יידי בלתי ידוע של אלף לילה ולילה', עלי ספר</w:t>
      </w:r>
      <w:r w:rsidRPr="00015CBF">
        <w:rPr>
          <w:rFonts w:ascii="Times New Roman" w:hAnsi="Times New Roman" w:cs="David" w:hint="cs"/>
          <w:rtl/>
        </w:rPr>
        <w:t>, ד (תשל"ז)</w:t>
      </w:r>
      <w:r w:rsidRPr="00015CBF">
        <w:rPr>
          <w:rFonts w:ascii="Times New Roman" w:hAnsi="Times New Roman" w:cs="David"/>
          <w:rtl/>
        </w:rPr>
        <w:t>, עמ' 156–162; צפתמן (לעיל, הערה 9), א</w:t>
      </w:r>
      <w:r w:rsidRPr="00015CBF">
        <w:rPr>
          <w:rFonts w:ascii="Times New Roman" w:hAnsi="Times New Roman" w:cs="David" w:hint="cs"/>
          <w:rtl/>
        </w:rPr>
        <w:t>,</w:t>
      </w:r>
      <w:r w:rsidRPr="00015CBF">
        <w:rPr>
          <w:rFonts w:ascii="Times New Roman" w:hAnsi="Times New Roman" w:cs="David"/>
          <w:rtl/>
        </w:rPr>
        <w:t xml:space="preserve"> עמ' 90–92.</w:t>
      </w:r>
    </w:p>
  </w:footnote>
  <w:footnote w:id="35">
    <w:p w14:paraId="1936F37D" w14:textId="2DAEAED3"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w:t>
      </w:r>
      <w:r w:rsidRPr="00015CBF">
        <w:rPr>
          <w:rFonts w:ascii="Times New Roman" w:hAnsi="Times New Roman" w:cs="David" w:hint="cs"/>
          <w:rtl/>
        </w:rPr>
        <w:t>מראות הצבאות, שם</w:t>
      </w:r>
      <w:r w:rsidRPr="00015CBF">
        <w:rPr>
          <w:rFonts w:ascii="Times New Roman" w:hAnsi="Times New Roman" w:cs="David"/>
          <w:rtl/>
        </w:rPr>
        <w:t xml:space="preserve">, ד ע"ב. להסבר זה ולדוגמאות </w:t>
      </w:r>
      <w:r w:rsidR="00B52499" w:rsidRPr="00015CBF">
        <w:rPr>
          <w:rFonts w:ascii="Times New Roman" w:hAnsi="Times New Roman" w:cs="David" w:hint="cs"/>
          <w:rtl/>
        </w:rPr>
        <w:t xml:space="preserve">נוספות </w:t>
      </w:r>
      <w:r w:rsidRPr="00015CBF">
        <w:rPr>
          <w:rFonts w:ascii="Times New Roman" w:hAnsi="Times New Roman" w:cs="David"/>
          <w:rtl/>
        </w:rPr>
        <w:t>לשימוש בו, ראו: צפתמן</w:t>
      </w:r>
      <w:r w:rsidRPr="00015CBF">
        <w:rPr>
          <w:rFonts w:ascii="Times New Roman" w:hAnsi="Times New Roman" w:cs="David" w:hint="cs"/>
          <w:rtl/>
        </w:rPr>
        <w:t>, שם,</w:t>
      </w:r>
      <w:r w:rsidRPr="00015CBF">
        <w:rPr>
          <w:rFonts w:ascii="Times New Roman" w:hAnsi="Times New Roman" w:cs="David"/>
          <w:rtl/>
        </w:rPr>
        <w:t xml:space="preserve"> א</w:t>
      </w:r>
      <w:r w:rsidRPr="00015CBF">
        <w:rPr>
          <w:rFonts w:ascii="Times New Roman" w:hAnsi="Times New Roman" w:cs="David" w:hint="cs"/>
          <w:rtl/>
        </w:rPr>
        <w:t>,</w:t>
      </w:r>
      <w:r w:rsidRPr="00015CBF">
        <w:rPr>
          <w:rFonts w:ascii="Times New Roman" w:hAnsi="Times New Roman" w:cs="David"/>
          <w:rtl/>
        </w:rPr>
        <w:t xml:space="preserve"> עמ' 90–91.</w:t>
      </w:r>
    </w:p>
  </w:footnote>
  <w:footnote w:id="36">
    <w:p w14:paraId="1E9E922F" w14:textId="11892F3F"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מראות הצבאות, </w:t>
      </w:r>
      <w:r w:rsidRPr="00015CBF">
        <w:rPr>
          <w:rFonts w:ascii="Times New Roman" w:hAnsi="Times New Roman" w:cs="David" w:hint="cs"/>
          <w:rtl/>
        </w:rPr>
        <w:t>שם,</w:t>
      </w:r>
      <w:r w:rsidRPr="00015CBF">
        <w:rPr>
          <w:rFonts w:ascii="Times New Roman" w:hAnsi="Times New Roman" w:cs="David"/>
          <w:rtl/>
        </w:rPr>
        <w:t xml:space="preserve"> ה ע"ב. </w:t>
      </w:r>
    </w:p>
  </w:footnote>
  <w:footnote w:id="37">
    <w:p w14:paraId="6A7C7C85" w14:textId="2CBEE5CD"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צפתמן (לעיל, הערה 9), א, עמ' 89, 93. </w:t>
      </w:r>
    </w:p>
  </w:footnote>
  <w:footnote w:id="38">
    <w:p w14:paraId="2471AC3E" w14:textId="38B60F26" w:rsidR="004369BC" w:rsidRPr="00015CBF" w:rsidRDefault="004369BC" w:rsidP="00015CBF">
      <w:pPr>
        <w:pStyle w:val="FootnoteText"/>
        <w:bidi/>
        <w:jc w:val="both"/>
        <w:rPr>
          <w:rFonts w:ascii="Times New Roman" w:hAnsi="Times New Roman" w:cs="David"/>
        </w:rPr>
      </w:pPr>
      <w:r w:rsidRPr="00015CBF">
        <w:rPr>
          <w:rStyle w:val="FootnoteReference"/>
          <w:rFonts w:ascii="Times New Roman" w:hAnsi="Times New Roman" w:cs="David"/>
        </w:rPr>
        <w:footnoteRef/>
      </w:r>
      <w:r w:rsidRPr="00015CBF">
        <w:rPr>
          <w:rFonts w:ascii="Times New Roman" w:hAnsi="Times New Roman" w:cs="David"/>
          <w:rtl/>
        </w:rPr>
        <w:t xml:space="preserve"> ראו למשל: </w:t>
      </w:r>
      <w:r w:rsidRPr="00015CBF">
        <w:rPr>
          <w:rFonts w:ascii="Times New Roman" w:hAnsi="Times New Roman" w:cs="David"/>
          <w:lang w:val="en-GB"/>
        </w:rPr>
        <w:t xml:space="preserve">Jeremy Dauber, </w:t>
      </w:r>
      <w:r w:rsidRPr="00015CBF">
        <w:rPr>
          <w:rFonts w:ascii="Times New Roman" w:hAnsi="Times New Roman" w:cs="David"/>
          <w:i/>
          <w:iCs/>
          <w:lang w:val="en-GB"/>
        </w:rPr>
        <w:t>In the Demon’s Bedroom: Yiddish Literature and the Early Modern</w:t>
      </w:r>
      <w:r w:rsidRPr="00015CBF">
        <w:rPr>
          <w:rFonts w:ascii="Times New Roman" w:hAnsi="Times New Roman" w:cs="David"/>
          <w:lang w:val="en-GB"/>
        </w:rPr>
        <w:t>,</w:t>
      </w:r>
      <w:r w:rsidRPr="00015CBF">
        <w:rPr>
          <w:rFonts w:ascii="Times New Roman" w:hAnsi="Times New Roman" w:cs="David"/>
          <w:i/>
          <w:iCs/>
          <w:lang w:val="en-GB"/>
        </w:rPr>
        <w:t xml:space="preserve"> </w:t>
      </w:r>
      <w:r w:rsidRPr="00015CBF">
        <w:rPr>
          <w:rFonts w:ascii="Times New Roman" w:hAnsi="Times New Roman" w:cs="David"/>
          <w:lang w:val="en-GB"/>
        </w:rPr>
        <w:t>New Haven, Conn. 2010</w:t>
      </w:r>
      <w:r w:rsidRPr="00015CBF">
        <w:rPr>
          <w:rFonts w:ascii="Times New Roman" w:hAnsi="Times New Roman" w:cs="David"/>
        </w:rPr>
        <w:t xml:space="preserve">; </w:t>
      </w:r>
      <w:proofErr w:type="spellStart"/>
      <w:r w:rsidRPr="00015CBF">
        <w:rPr>
          <w:rFonts w:ascii="Times New Roman" w:hAnsi="Times New Roman" w:cs="David"/>
        </w:rPr>
        <w:t>Rebekka</w:t>
      </w:r>
      <w:proofErr w:type="spellEnd"/>
      <w:r w:rsidRPr="00015CBF">
        <w:rPr>
          <w:rFonts w:ascii="Times New Roman" w:hAnsi="Times New Roman" w:cs="David"/>
        </w:rPr>
        <w:t xml:space="preserve"> </w:t>
      </w:r>
      <w:proofErr w:type="spellStart"/>
      <w:r w:rsidRPr="00015CBF">
        <w:rPr>
          <w:rFonts w:ascii="Times New Roman" w:hAnsi="Times New Roman" w:cs="David"/>
        </w:rPr>
        <w:t>Voß</w:t>
      </w:r>
      <w:proofErr w:type="spellEnd"/>
      <w:r w:rsidRPr="00015CBF">
        <w:rPr>
          <w:rFonts w:ascii="Times New Roman" w:hAnsi="Times New Roman" w:cs="David"/>
        </w:rPr>
        <w:t>, ‘Entangled Stories: The Red Jews in Pre-Modern Yiddish and German Apocalyptic Lore’, </w:t>
      </w:r>
      <w:r w:rsidRPr="00015CBF">
        <w:rPr>
          <w:rFonts w:ascii="Times New Roman" w:hAnsi="Times New Roman" w:cs="David"/>
          <w:i/>
          <w:iCs/>
        </w:rPr>
        <w:t>AJS Review</w:t>
      </w:r>
      <w:r w:rsidRPr="00015CBF">
        <w:rPr>
          <w:rFonts w:ascii="Times New Roman" w:hAnsi="Times New Roman" w:cs="David"/>
        </w:rPr>
        <w:t>, 36, 1 (2012), pp. 1–41</w:t>
      </w:r>
      <w:r w:rsidR="00B52499" w:rsidRPr="00015CBF">
        <w:rPr>
          <w:rFonts w:ascii="Times New Roman" w:hAnsi="Times New Roman" w:cs="David"/>
        </w:rPr>
        <w:t xml:space="preserve">; Idelson-Shein, “Meditations on a Monkey-Face: Monsters, Transgressed Boundaries, and Contested Hierarchies in a Yiddish </w:t>
      </w:r>
      <w:proofErr w:type="spellStart"/>
      <w:r w:rsidR="00B52499" w:rsidRPr="00015CBF">
        <w:rPr>
          <w:rFonts w:ascii="Times New Roman" w:hAnsi="Times New Roman" w:cs="David"/>
        </w:rPr>
        <w:t>Eulenspiegel</w:t>
      </w:r>
      <w:proofErr w:type="spellEnd"/>
      <w:r w:rsidR="00B52499" w:rsidRPr="00015CBF">
        <w:rPr>
          <w:rFonts w:ascii="Times New Roman" w:hAnsi="Times New Roman" w:cs="David"/>
        </w:rPr>
        <w:t xml:space="preserve">,” </w:t>
      </w:r>
      <w:r w:rsidR="00B52499" w:rsidRPr="00015CBF">
        <w:rPr>
          <w:rFonts w:ascii="Times New Roman" w:hAnsi="Times New Roman" w:cs="David"/>
          <w:i/>
          <w:iCs/>
        </w:rPr>
        <w:t>Jewish Quarterly Review</w:t>
      </w:r>
      <w:r w:rsidR="00B52499" w:rsidRPr="00015CBF">
        <w:rPr>
          <w:rFonts w:ascii="Times New Roman" w:hAnsi="Times New Roman" w:cs="David"/>
        </w:rPr>
        <w:t xml:space="preserve"> 108, 1 (2018), pp. 28-59</w:t>
      </w:r>
      <w:r w:rsidRPr="00015CBF">
        <w:rPr>
          <w:rFonts w:ascii="Times New Roman" w:hAnsi="Times New Roman" w:cs="David" w:hint="cs"/>
          <w:rtl/>
        </w:rPr>
        <w:t>; פר</w:t>
      </w:r>
      <w:r w:rsidR="00AC63B0" w:rsidRPr="00015CBF">
        <w:rPr>
          <w:rFonts w:ascii="Times New Roman" w:hAnsi="Times New Roman" w:cs="David" w:hint="cs"/>
          <w:rtl/>
        </w:rPr>
        <w:t>יי</w:t>
      </w:r>
      <w:r w:rsidRPr="00015CBF">
        <w:rPr>
          <w:rFonts w:ascii="Times New Roman" w:hAnsi="Times New Roman" w:cs="David" w:hint="cs"/>
          <w:rtl/>
        </w:rPr>
        <w:t>קס (לעיל, הערה 8)</w:t>
      </w:r>
      <w:r w:rsidRPr="00015CBF">
        <w:rPr>
          <w:rFonts w:ascii="Times New Roman" w:hAnsi="Times New Roman" w:cs="David"/>
          <w:rtl/>
        </w:rPr>
        <w:t>.</w:t>
      </w:r>
    </w:p>
  </w:footnote>
  <w:footnote w:id="39">
    <w:p w14:paraId="001F046F" w14:textId="63207F3B"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ראו: </w:t>
      </w:r>
      <w:r w:rsidRPr="00015CBF">
        <w:rPr>
          <w:rFonts w:ascii="Times New Roman" w:hAnsi="Times New Roman" w:cs="David"/>
        </w:rPr>
        <w:t xml:space="preserve">JJ </w:t>
      </w:r>
      <w:proofErr w:type="spellStart"/>
      <w:r w:rsidRPr="00015CBF">
        <w:rPr>
          <w:rFonts w:ascii="Times New Roman" w:hAnsi="Times New Roman" w:cs="David"/>
        </w:rPr>
        <w:t>Maitlis</w:t>
      </w:r>
      <w:proofErr w:type="spellEnd"/>
      <w:r w:rsidRPr="00015CBF">
        <w:rPr>
          <w:rFonts w:ascii="Times New Roman" w:hAnsi="Times New Roman" w:cs="David"/>
        </w:rPr>
        <w:t xml:space="preserve"> [!], </w:t>
      </w:r>
      <w:proofErr w:type="spellStart"/>
      <w:r w:rsidRPr="00015CBF">
        <w:rPr>
          <w:rFonts w:ascii="Times New Roman" w:hAnsi="Times New Roman" w:cs="Times New Roman"/>
        </w:rPr>
        <w:t>ʽ</w:t>
      </w:r>
      <w:r w:rsidRPr="00015CBF">
        <w:rPr>
          <w:rFonts w:ascii="Times New Roman" w:hAnsi="Times New Roman" w:cs="David"/>
        </w:rPr>
        <w:t>Some</w:t>
      </w:r>
      <w:proofErr w:type="spellEnd"/>
      <w:r w:rsidRPr="00015CBF">
        <w:rPr>
          <w:rFonts w:ascii="Times New Roman" w:hAnsi="Times New Roman" w:cs="David"/>
        </w:rPr>
        <w:t xml:space="preserve"> Extant Folktales in Yiddish </w:t>
      </w:r>
      <w:proofErr w:type="spellStart"/>
      <w:r w:rsidRPr="00015CBF">
        <w:rPr>
          <w:rFonts w:ascii="Times New Roman" w:hAnsi="Times New Roman" w:cs="David"/>
        </w:rPr>
        <w:t>Mssʼ</w:t>
      </w:r>
      <w:proofErr w:type="spellEnd"/>
      <w:r w:rsidRPr="00015CBF">
        <w:rPr>
          <w:rFonts w:ascii="Times New Roman" w:hAnsi="Times New Roman" w:cs="David"/>
        </w:rPr>
        <w:t xml:space="preserve">, </w:t>
      </w:r>
      <w:r w:rsidRPr="00015CBF">
        <w:rPr>
          <w:rFonts w:ascii="Times New Roman" w:hAnsi="Times New Roman" w:cs="David"/>
          <w:i/>
          <w:iCs/>
        </w:rPr>
        <w:t>Fabula</w:t>
      </w:r>
      <w:r w:rsidRPr="00015CBF">
        <w:rPr>
          <w:rFonts w:ascii="Times New Roman" w:hAnsi="Times New Roman" w:cs="David"/>
        </w:rPr>
        <w:t>,</w:t>
      </w:r>
      <w:r w:rsidRPr="00015CBF">
        <w:rPr>
          <w:rFonts w:ascii="Times New Roman" w:hAnsi="Times New Roman" w:cs="David"/>
          <w:i/>
          <w:iCs/>
        </w:rPr>
        <w:t xml:space="preserve"> </w:t>
      </w:r>
      <w:r w:rsidRPr="00015CBF">
        <w:rPr>
          <w:rFonts w:ascii="Times New Roman" w:hAnsi="Times New Roman" w:cs="David"/>
        </w:rPr>
        <w:t>12 (1971), pp. 212–217</w:t>
      </w:r>
      <w:r w:rsidRPr="00015CBF">
        <w:rPr>
          <w:rFonts w:ascii="Times New Roman" w:hAnsi="Times New Roman" w:cs="David"/>
          <w:rtl/>
        </w:rPr>
        <w:t xml:space="preserve">. לקריאה משווה בין שני הסיפורים ראו: </w:t>
      </w:r>
      <w:r w:rsidRPr="00015CBF">
        <w:rPr>
          <w:rFonts w:ascii="Times New Roman" w:hAnsi="Times New Roman" w:cs="David"/>
        </w:rPr>
        <w:t xml:space="preserve">Astrid Lembke, </w:t>
      </w:r>
      <w:proofErr w:type="spellStart"/>
      <w:r w:rsidRPr="00015CBF">
        <w:rPr>
          <w:rFonts w:ascii="Times New Roman" w:hAnsi="Times New Roman" w:cs="Times New Roman"/>
        </w:rPr>
        <w:t>ʽ</w:t>
      </w:r>
      <w:r w:rsidRPr="00015CBF">
        <w:rPr>
          <w:rFonts w:ascii="Times New Roman" w:hAnsi="Times New Roman" w:cs="David"/>
        </w:rPr>
        <w:t>Das</w:t>
      </w:r>
      <w:proofErr w:type="spellEnd"/>
      <w:r w:rsidRPr="00015CBF">
        <w:rPr>
          <w:rFonts w:ascii="Times New Roman" w:hAnsi="Times New Roman" w:cs="David"/>
        </w:rPr>
        <w:t xml:space="preserve"> </w:t>
      </w:r>
      <w:proofErr w:type="spellStart"/>
      <w:r w:rsidRPr="00015CBF">
        <w:rPr>
          <w:rFonts w:ascii="Times New Roman" w:hAnsi="Times New Roman" w:cs="David"/>
        </w:rPr>
        <w:t>unwillige</w:t>
      </w:r>
      <w:proofErr w:type="spellEnd"/>
      <w:r w:rsidRPr="00015CBF">
        <w:rPr>
          <w:rFonts w:ascii="Times New Roman" w:hAnsi="Times New Roman" w:cs="David"/>
        </w:rPr>
        <w:t xml:space="preserve"> </w:t>
      </w:r>
      <w:proofErr w:type="spellStart"/>
      <w:r w:rsidRPr="00015CBF">
        <w:rPr>
          <w:rFonts w:ascii="Times New Roman" w:hAnsi="Times New Roman" w:cs="David"/>
        </w:rPr>
        <w:t>Untierʼ</w:t>
      </w:r>
      <w:proofErr w:type="spellEnd"/>
      <w:r w:rsidRPr="00015CBF">
        <w:rPr>
          <w:rFonts w:ascii="Times New Roman" w:hAnsi="Times New Roman" w:cs="David"/>
        </w:rPr>
        <w:t xml:space="preserve">, </w:t>
      </w:r>
      <w:proofErr w:type="spellStart"/>
      <w:r w:rsidRPr="00015CBF">
        <w:rPr>
          <w:rFonts w:ascii="Times New Roman" w:hAnsi="Times New Roman" w:cs="David"/>
          <w:i/>
          <w:iCs/>
        </w:rPr>
        <w:t>Germanisch-Romanische</w:t>
      </w:r>
      <w:proofErr w:type="spellEnd"/>
      <w:r w:rsidRPr="00015CBF">
        <w:rPr>
          <w:rFonts w:ascii="Times New Roman" w:hAnsi="Times New Roman" w:cs="David"/>
          <w:i/>
          <w:iCs/>
        </w:rPr>
        <w:t xml:space="preserve"> </w:t>
      </w:r>
      <w:proofErr w:type="spellStart"/>
      <w:r w:rsidRPr="00015CBF">
        <w:rPr>
          <w:rFonts w:ascii="Times New Roman" w:hAnsi="Times New Roman" w:cs="David"/>
          <w:i/>
          <w:iCs/>
        </w:rPr>
        <w:t>Monatsschrift</w:t>
      </w:r>
      <w:proofErr w:type="spellEnd"/>
      <w:r w:rsidRPr="00015CBF">
        <w:rPr>
          <w:rFonts w:ascii="Times New Roman" w:hAnsi="Times New Roman" w:cs="David"/>
        </w:rPr>
        <w:t>, 68 (2018), pp. 1–26</w:t>
      </w:r>
      <w:r w:rsidRPr="00015CBF">
        <w:rPr>
          <w:rFonts w:ascii="Times New Roman" w:hAnsi="Times New Roman" w:cs="David"/>
          <w:rtl/>
        </w:rPr>
        <w:t>. צפתמן עצמה מזכירה כי יעקב בן אברהם ממעזריטש, אשר מצד אחד תקף את התרגומים מגרמנית ליידיש בהקדמתו ל'מעשה בוך', היה, מצד שני, המביא לדפוס של תרגום ליידיש של החיבור הגרמני האהוב 'דיא זיבן ווייזן מיינשטר'. ראו: צפתמן (לעיל, הערה 9), א</w:t>
      </w:r>
      <w:r w:rsidRPr="00015CBF">
        <w:rPr>
          <w:rFonts w:ascii="Times New Roman" w:hAnsi="Times New Roman" w:cs="David" w:hint="cs"/>
          <w:rtl/>
        </w:rPr>
        <w:t>,</w:t>
      </w:r>
      <w:r w:rsidRPr="00015CBF">
        <w:rPr>
          <w:rFonts w:ascii="Times New Roman" w:hAnsi="Times New Roman" w:cs="David"/>
          <w:rtl/>
        </w:rPr>
        <w:t xml:space="preserve"> עמ' 98–99.</w:t>
      </w:r>
    </w:p>
  </w:footnote>
  <w:footnote w:id="40">
    <w:p w14:paraId="1BF876A5" w14:textId="42433474"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ראו:</w:t>
      </w:r>
      <w:r w:rsidRPr="00015CBF">
        <w:rPr>
          <w:rFonts w:ascii="Times New Roman" w:hAnsi="Times New Roman" w:cs="David" w:hint="cs"/>
          <w:rtl/>
        </w:rPr>
        <w:t xml:space="preserve"> </w:t>
      </w:r>
      <w:r w:rsidRPr="00015CBF">
        <w:rPr>
          <w:rFonts w:asciiTheme="majorBidi" w:hAnsiTheme="majorBidi" w:cstheme="majorBidi"/>
          <w:lang w:val="de-DE"/>
        </w:rPr>
        <w:t xml:space="preserve">Erika Timm, “Zur jiddischen Fabelliteratur des 16. </w:t>
      </w:r>
      <w:proofErr w:type="spellStart"/>
      <w:r w:rsidRPr="00015CBF">
        <w:rPr>
          <w:rFonts w:asciiTheme="majorBidi" w:hAnsiTheme="majorBidi" w:cstheme="majorBidi"/>
        </w:rPr>
        <w:t>Jahrhunderts</w:t>
      </w:r>
      <w:proofErr w:type="spellEnd"/>
      <w:r w:rsidRPr="00015CBF">
        <w:rPr>
          <w:rFonts w:asciiTheme="majorBidi" w:hAnsiTheme="majorBidi" w:cstheme="majorBidi"/>
        </w:rPr>
        <w:t xml:space="preserve">,” </w:t>
      </w:r>
      <w:r w:rsidRPr="00015CBF">
        <w:rPr>
          <w:rFonts w:asciiTheme="majorBidi" w:hAnsiTheme="majorBidi" w:cstheme="majorBidi"/>
          <w:i/>
          <w:iCs/>
        </w:rPr>
        <w:t>Proceedings of the Eighth World Congress of Jewish Studies</w:t>
      </w:r>
      <w:r w:rsidRPr="00015CBF">
        <w:rPr>
          <w:rFonts w:asciiTheme="majorBidi" w:hAnsiTheme="majorBidi" w:cstheme="majorBidi"/>
        </w:rPr>
        <w:t xml:space="preserve"> -Division C: Talmud and Midrash, Philosophy and Mysticism, Hebrew and Yiddish Literature, (1981), 159-164; </w:t>
      </w:r>
      <w:r w:rsidRPr="00015CBF">
        <w:rPr>
          <w:rFonts w:ascii="Times New Roman" w:hAnsi="Times New Roman" w:cs="David"/>
        </w:rPr>
        <w:t xml:space="preserve">Eli Katz, </w:t>
      </w:r>
      <w:r w:rsidRPr="00015CBF">
        <w:rPr>
          <w:rFonts w:ascii="Times New Roman" w:hAnsi="Times New Roman" w:cs="David"/>
          <w:i/>
          <w:iCs/>
        </w:rPr>
        <w:t xml:space="preserve">Book of Fables: The Yiddish Fable Collection of Reb Moshe </w:t>
      </w:r>
      <w:proofErr w:type="spellStart"/>
      <w:r w:rsidRPr="00015CBF">
        <w:rPr>
          <w:rFonts w:ascii="Times New Roman" w:hAnsi="Times New Roman" w:cs="David"/>
          <w:i/>
          <w:iCs/>
        </w:rPr>
        <w:t>Wallich</w:t>
      </w:r>
      <w:proofErr w:type="spellEnd"/>
      <w:r w:rsidRPr="00015CBF">
        <w:rPr>
          <w:rFonts w:ascii="Times New Roman" w:hAnsi="Times New Roman" w:cs="David"/>
        </w:rPr>
        <w:t>,</w:t>
      </w:r>
      <w:r w:rsidRPr="00015CBF">
        <w:rPr>
          <w:rFonts w:ascii="Times New Roman" w:hAnsi="Times New Roman" w:cs="David"/>
          <w:i/>
          <w:iCs/>
        </w:rPr>
        <w:t xml:space="preserve"> </w:t>
      </w:r>
      <w:r w:rsidRPr="00015CBF">
        <w:rPr>
          <w:rFonts w:ascii="Times New Roman" w:hAnsi="Times New Roman" w:cs="David"/>
        </w:rPr>
        <w:t>Detroit 1994,</w:t>
      </w:r>
      <w:r w:rsidRPr="00015CBF">
        <w:rPr>
          <w:rFonts w:ascii="Times New Roman" w:hAnsi="Times New Roman" w:cs="David"/>
          <w:lang w:val="en-GB"/>
        </w:rPr>
        <w:t xml:space="preserve"> pp.</w:t>
      </w:r>
      <w:r w:rsidRPr="00015CBF">
        <w:rPr>
          <w:rFonts w:ascii="Times New Roman" w:hAnsi="Times New Roman" w:cs="David"/>
        </w:rPr>
        <w:t xml:space="preserve"> 16–17</w:t>
      </w:r>
      <w:r w:rsidRPr="00015CBF">
        <w:rPr>
          <w:rFonts w:asciiTheme="majorBidi" w:hAnsiTheme="majorBidi" w:cstheme="majorBidi"/>
        </w:rPr>
        <w:t xml:space="preserve"> </w:t>
      </w:r>
    </w:p>
  </w:footnote>
  <w:footnote w:id="41">
    <w:p w14:paraId="269C15C0" w14:textId="79AFDB06"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יצוין כי 'משלי שועלים' ו'משל הקדמוני' משלבים אף הם משלים וסיפורים אשר נכתבו בהשראתם של חיבורים לא-יהודיים.</w:t>
      </w:r>
    </w:p>
  </w:footnote>
  <w:footnote w:id="42">
    <w:p w14:paraId="7F4CD9C3" w14:textId="7F899984" w:rsidR="004369BC" w:rsidRPr="00015CBF" w:rsidRDefault="004369BC" w:rsidP="00015CBF">
      <w:pPr>
        <w:pStyle w:val="FootnoteText"/>
        <w:bidi/>
        <w:jc w:val="both"/>
        <w:rPr>
          <w:rFonts w:ascii="Times New Roman" w:hAnsi="Times New Roman" w:cs="David"/>
        </w:rPr>
      </w:pPr>
      <w:r w:rsidRPr="00015CBF">
        <w:rPr>
          <w:rStyle w:val="FootnoteReference"/>
          <w:rFonts w:ascii="Times New Roman" w:hAnsi="Times New Roman" w:cs="David"/>
        </w:rPr>
        <w:footnoteRef/>
      </w:r>
      <w:r w:rsidRPr="00015CBF">
        <w:rPr>
          <w:rFonts w:ascii="Times New Roman" w:hAnsi="Times New Roman" w:cs="David" w:hint="cs"/>
          <w:rtl/>
        </w:rPr>
        <w:t xml:space="preserve"> אפטרוט (לעיל, הערה 24), במיוחד עמ' 112–115, 120–178.</w:t>
      </w:r>
    </w:p>
  </w:footnote>
  <w:footnote w:id="43">
    <w:p w14:paraId="6619B164" w14:textId="64996CF6" w:rsidR="004369BC" w:rsidRPr="00015CBF" w:rsidRDefault="004369BC" w:rsidP="00015CBF">
      <w:pPr>
        <w:pStyle w:val="FootnoteText"/>
        <w:bidi/>
        <w:jc w:val="both"/>
        <w:rPr>
          <w:rFonts w:ascii="Times New Roman" w:hAnsi="Times New Roman" w:cs="David"/>
        </w:rPr>
      </w:pPr>
      <w:r w:rsidRPr="00015CBF">
        <w:rPr>
          <w:rStyle w:val="FootnoteReference"/>
          <w:rFonts w:ascii="Times New Roman" w:hAnsi="Times New Roman" w:cs="David"/>
        </w:rPr>
        <w:footnoteRef/>
      </w:r>
      <w:r w:rsidRPr="00015CBF">
        <w:rPr>
          <w:rFonts w:ascii="Times New Roman" w:hAnsi="Times New Roman" w:cs="David"/>
          <w:rtl/>
        </w:rPr>
        <w:t xml:space="preserve"> אנונימוס, 'מן המצר: איך טוא אן רופין גאט', בתוך: </w:t>
      </w:r>
      <w:r w:rsidRPr="00015CBF">
        <w:rPr>
          <w:rFonts w:ascii="Times New Roman" w:hAnsi="Times New Roman" w:cs="David"/>
        </w:rPr>
        <w:t xml:space="preserve">Diana </w:t>
      </w:r>
      <w:proofErr w:type="spellStart"/>
      <w:r w:rsidRPr="00015CBF">
        <w:rPr>
          <w:rFonts w:ascii="Times New Roman" w:hAnsi="Times New Roman" w:cs="David"/>
        </w:rPr>
        <w:t>Matut</w:t>
      </w:r>
      <w:proofErr w:type="spellEnd"/>
      <w:r w:rsidRPr="00015CBF">
        <w:rPr>
          <w:rFonts w:ascii="Times New Roman" w:hAnsi="Times New Roman" w:cs="David"/>
        </w:rPr>
        <w:t xml:space="preserve">, </w:t>
      </w:r>
      <w:proofErr w:type="spellStart"/>
      <w:r w:rsidRPr="00015CBF">
        <w:rPr>
          <w:rFonts w:ascii="Times New Roman" w:hAnsi="Times New Roman" w:cs="David"/>
          <w:i/>
          <w:iCs/>
        </w:rPr>
        <w:t>Dichtung</w:t>
      </w:r>
      <w:proofErr w:type="spellEnd"/>
      <w:r w:rsidRPr="00015CBF">
        <w:rPr>
          <w:rFonts w:ascii="Times New Roman" w:hAnsi="Times New Roman" w:cs="David"/>
          <w:i/>
          <w:iCs/>
        </w:rPr>
        <w:t xml:space="preserve"> und </w:t>
      </w:r>
      <w:proofErr w:type="spellStart"/>
      <w:r w:rsidRPr="00015CBF">
        <w:rPr>
          <w:rFonts w:ascii="Times New Roman" w:hAnsi="Times New Roman" w:cs="David"/>
          <w:i/>
          <w:iCs/>
        </w:rPr>
        <w:t>Musik</w:t>
      </w:r>
      <w:proofErr w:type="spellEnd"/>
      <w:r w:rsidRPr="00015CBF">
        <w:rPr>
          <w:rFonts w:ascii="Times New Roman" w:hAnsi="Times New Roman" w:cs="David"/>
          <w:i/>
          <w:iCs/>
        </w:rPr>
        <w:t xml:space="preserve"> </w:t>
      </w:r>
      <w:proofErr w:type="spellStart"/>
      <w:r w:rsidRPr="00015CBF">
        <w:rPr>
          <w:rFonts w:ascii="Times New Roman" w:hAnsi="Times New Roman" w:cs="David"/>
          <w:i/>
          <w:iCs/>
        </w:rPr>
        <w:t>im</w:t>
      </w:r>
      <w:proofErr w:type="spellEnd"/>
      <w:r w:rsidRPr="00015CBF">
        <w:rPr>
          <w:rFonts w:ascii="Times New Roman" w:hAnsi="Times New Roman" w:cs="David"/>
          <w:i/>
          <w:iCs/>
        </w:rPr>
        <w:t xml:space="preserve"> </w:t>
      </w:r>
      <w:proofErr w:type="spellStart"/>
      <w:r w:rsidRPr="00015CBF">
        <w:rPr>
          <w:rFonts w:ascii="Times New Roman" w:hAnsi="Times New Roman" w:cs="David"/>
          <w:i/>
          <w:iCs/>
        </w:rPr>
        <w:t>frühneuzeitlichen</w:t>
      </w:r>
      <w:proofErr w:type="spellEnd"/>
      <w:r w:rsidRPr="00015CBF">
        <w:rPr>
          <w:rFonts w:ascii="Times New Roman" w:hAnsi="Times New Roman" w:cs="David"/>
          <w:i/>
          <w:iCs/>
        </w:rPr>
        <w:t xml:space="preserve"> </w:t>
      </w:r>
      <w:proofErr w:type="spellStart"/>
      <w:r w:rsidRPr="00015CBF">
        <w:rPr>
          <w:rFonts w:ascii="Times New Roman" w:hAnsi="Times New Roman" w:cs="David"/>
          <w:i/>
          <w:iCs/>
        </w:rPr>
        <w:t>Aschkenas</w:t>
      </w:r>
      <w:proofErr w:type="spellEnd"/>
      <w:r w:rsidRPr="00015CBF">
        <w:rPr>
          <w:rFonts w:ascii="Times New Roman" w:hAnsi="Times New Roman" w:cs="David"/>
        </w:rPr>
        <w:t>, Leiden 2011, 1, pp. 135–139</w:t>
      </w:r>
      <w:r w:rsidRPr="00015CBF">
        <w:rPr>
          <w:rFonts w:ascii="Times New Roman" w:hAnsi="Times New Roman" w:cs="David"/>
          <w:rtl/>
        </w:rPr>
        <w:t>; אנונימוס, 'מעשה... בריעה וזימרה' (1585), 67 ע"א–73 ע"ב</w:t>
      </w:r>
      <w:r w:rsidRPr="00015CBF">
        <w:rPr>
          <w:rFonts w:ascii="Times New Roman" w:hAnsi="Times New Roman" w:cs="David" w:hint="cs"/>
          <w:rtl/>
        </w:rPr>
        <w:t>,</w:t>
      </w:r>
      <w:r w:rsidRPr="00015CBF">
        <w:rPr>
          <w:rFonts w:ascii="Times New Roman" w:hAnsi="Times New Roman" w:cs="David"/>
          <w:rtl/>
        </w:rPr>
        <w:t xml:space="preserve"> </w:t>
      </w:r>
      <w:r w:rsidRPr="00015CBF">
        <w:rPr>
          <w:rFonts w:ascii="Times New Roman" w:hAnsi="Times New Roman" w:cs="David"/>
        </w:rPr>
        <w:t>MS Munich, Cod. Hebr. 100</w:t>
      </w:r>
      <w:r w:rsidRPr="00015CBF">
        <w:rPr>
          <w:rFonts w:ascii="Times New Roman" w:hAnsi="Times New Roman" w:cs="David"/>
          <w:rtl/>
        </w:rPr>
        <w:t>. לסריקה מקוונת:</w:t>
      </w:r>
      <w:r w:rsidRPr="00015CBF">
        <w:rPr>
          <w:rFonts w:ascii="Times New Roman" w:hAnsi="Times New Roman" w:cs="David" w:hint="cs"/>
          <w:rtl/>
        </w:rPr>
        <w:t xml:space="preserve"> </w:t>
      </w:r>
      <w:r w:rsidRPr="00015CBF">
        <w:rPr>
          <w:rFonts w:ascii="Times New Roman" w:hAnsi="Times New Roman" w:cs="David"/>
        </w:rPr>
        <w:t>tinyurl.com/4shc8e9p</w:t>
      </w:r>
      <w:r w:rsidRPr="00015CBF">
        <w:rPr>
          <w:rFonts w:ascii="Times New Roman" w:hAnsi="Times New Roman" w:cs="David" w:hint="cs"/>
          <w:rtl/>
        </w:rPr>
        <w:t>.</w:t>
      </w:r>
      <w:r w:rsidRPr="00015CBF">
        <w:rPr>
          <w:rFonts w:ascii="Times New Roman" w:hAnsi="Times New Roman" w:cs="David"/>
          <w:rtl/>
        </w:rPr>
        <w:t xml:space="preserve"> ראו גם דיונה של צפתמן ב'מעשה פראג' המשלב, ככל הנראה, סיפורים מבית ומחוץ: צפתמן (לעיל, הערה 9), א,</w:t>
      </w:r>
      <w:r w:rsidRPr="00015CBF">
        <w:rPr>
          <w:rFonts w:ascii="Times New Roman" w:hAnsi="Times New Roman" w:cs="David" w:hint="cs"/>
          <w:rtl/>
        </w:rPr>
        <w:t xml:space="preserve"> עמ'</w:t>
      </w:r>
      <w:r w:rsidRPr="00015CBF">
        <w:rPr>
          <w:rFonts w:ascii="Times New Roman" w:hAnsi="Times New Roman" w:cs="David"/>
          <w:rtl/>
        </w:rPr>
        <w:t xml:space="preserve"> 232–248.</w:t>
      </w:r>
    </w:p>
  </w:footnote>
  <w:footnote w:id="44">
    <w:p w14:paraId="658C2513" w14:textId="58DB3CF9"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טורי</w:t>
      </w:r>
      <w:r w:rsidRPr="00015CBF">
        <w:rPr>
          <w:rFonts w:ascii="Times New Roman" w:hAnsi="Times New Roman" w:cs="David" w:hint="cs"/>
          <w:rtl/>
        </w:rPr>
        <w:t xml:space="preserve"> (לעיל, הערה 25)</w:t>
      </w:r>
      <w:r w:rsidRPr="00015CBF">
        <w:rPr>
          <w:rFonts w:ascii="Times New Roman" w:hAnsi="Times New Roman" w:cs="David"/>
          <w:rtl/>
        </w:rPr>
        <w:t>, עמ' 107</w:t>
      </w:r>
      <w:r w:rsidRPr="00015CBF">
        <w:rPr>
          <w:rFonts w:ascii="Times New Roman" w:hAnsi="Times New Roman" w:cs="David" w:hint="cs"/>
          <w:rtl/>
        </w:rPr>
        <w:t xml:space="preserve">; </w:t>
      </w:r>
      <w:r w:rsidRPr="00015CBF">
        <w:rPr>
          <w:rFonts w:ascii="David" w:hAnsi="David" w:cs="David" w:hint="cs"/>
          <w:rtl/>
        </w:rPr>
        <w:t>הדגשה במקור.</w:t>
      </w:r>
    </w:p>
  </w:footnote>
  <w:footnote w:id="45">
    <w:p w14:paraId="105F2EC1" w14:textId="6FE2F32A"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w:t>
      </w:r>
      <w:r w:rsidRPr="00015CBF">
        <w:rPr>
          <w:rFonts w:ascii="Times New Roman" w:hAnsi="Times New Roman" w:cs="David" w:hint="eastAsia"/>
          <w:rtl/>
        </w:rPr>
        <w:t>זהר</w:t>
      </w:r>
      <w:r w:rsidRPr="00015CBF">
        <w:rPr>
          <w:rFonts w:ascii="Times New Roman" w:hAnsi="Times New Roman" w:cs="David" w:hint="cs"/>
          <w:rtl/>
        </w:rPr>
        <w:t xml:space="preserve"> </w:t>
      </w:r>
      <w:r w:rsidRPr="00015CBF">
        <w:rPr>
          <w:rFonts w:ascii="Times New Roman" w:hAnsi="Times New Roman" w:cs="David"/>
          <w:rtl/>
        </w:rPr>
        <w:t>שביט, 'התפקיד שמילאו הטקסטים לילדים יהודים במגע בין התרבות העברית-היהודית והגרמנית בתקופת ההשכלה', דפים למחקר בספרות</w:t>
      </w:r>
      <w:r w:rsidRPr="00015CBF">
        <w:rPr>
          <w:rFonts w:ascii="Times New Roman" w:hAnsi="Times New Roman" w:cs="David" w:hint="cs"/>
          <w:rtl/>
        </w:rPr>
        <w:t>,</w:t>
      </w:r>
      <w:r w:rsidRPr="00015CBF">
        <w:rPr>
          <w:rFonts w:ascii="Times New Roman" w:hAnsi="Times New Roman" w:cs="David"/>
          <w:rtl/>
        </w:rPr>
        <w:t xml:space="preserve"> 11 (1997–1998), עמ' 92. </w:t>
      </w:r>
    </w:p>
  </w:footnote>
  <w:footnote w:id="46">
    <w:p w14:paraId="0C2979D2" w14:textId="1D086E04"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בהתייחסו להקדמות של מתרגמים עברים בימי הביניים, טוען טורי כי יש לראות בהסברים שהציעו המתרגמים עצמם לפעולת התרגום </w:t>
      </w:r>
      <w:r w:rsidRPr="00015CBF">
        <w:rPr>
          <w:rFonts w:ascii="Times New Roman" w:hAnsi="Times New Roman" w:cs="David" w:hint="cs"/>
          <w:rtl/>
        </w:rPr>
        <w:t>תבנית</w:t>
      </w:r>
      <w:r w:rsidRPr="00015CBF">
        <w:rPr>
          <w:rFonts w:ascii="Times New Roman" w:hAnsi="Times New Roman" w:cs="David"/>
          <w:rtl/>
        </w:rPr>
        <w:t xml:space="preserve"> אפולוגטית ותו לא. ראו: </w:t>
      </w:r>
      <w:r w:rsidRPr="00015CBF">
        <w:rPr>
          <w:rFonts w:ascii="Times New Roman" w:hAnsi="Times New Roman" w:cs="David" w:hint="cs"/>
          <w:rtl/>
        </w:rPr>
        <w:t xml:space="preserve">טורי (לעיל, הערה 17), עמ' </w:t>
      </w:r>
      <w:r w:rsidRPr="00015CBF">
        <w:rPr>
          <w:rFonts w:ascii="Times New Roman" w:hAnsi="Times New Roman" w:cs="David"/>
        </w:rPr>
        <w:t>xvii</w:t>
      </w:r>
      <w:r w:rsidRPr="00015CBF">
        <w:rPr>
          <w:rFonts w:ascii="Times New Roman" w:hAnsi="Times New Roman" w:cs="David" w:hint="cs"/>
          <w:rtl/>
        </w:rPr>
        <w:t>.</w:t>
      </w:r>
    </w:p>
  </w:footnote>
  <w:footnote w:id="47">
    <w:p w14:paraId="43171CB7" w14:textId="3FCAA8C1"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w:t>
      </w:r>
      <w:r w:rsidRPr="00015CBF">
        <w:rPr>
          <w:rFonts w:ascii="Times New Roman" w:hAnsi="Times New Roman" w:cs="David" w:hint="eastAsia"/>
          <w:rtl/>
        </w:rPr>
        <w:t>זהר</w:t>
      </w:r>
      <w:r w:rsidRPr="00015CBF">
        <w:rPr>
          <w:rFonts w:ascii="Times New Roman" w:hAnsi="Times New Roman" w:cs="David" w:hint="cs"/>
          <w:rtl/>
        </w:rPr>
        <w:t xml:space="preserve"> </w:t>
      </w:r>
      <w:r w:rsidRPr="00015CBF">
        <w:rPr>
          <w:rFonts w:ascii="Times New Roman" w:hAnsi="Times New Roman" w:cs="David"/>
          <w:rtl/>
        </w:rPr>
        <w:t>שביט, 'הריהוט של חדר ההשכלה היהודית בברלין – ניתוח המקראה המודרנית הראשונה לילדים יהודים'</w:t>
      </w:r>
      <w:r w:rsidRPr="00015CBF">
        <w:rPr>
          <w:rFonts w:ascii="Times New Roman" w:hAnsi="Times New Roman" w:cs="David" w:hint="cs"/>
          <w:rtl/>
        </w:rPr>
        <w:t>,</w:t>
      </w:r>
      <w:r w:rsidRPr="00015CBF">
        <w:rPr>
          <w:rFonts w:ascii="Times New Roman" w:hAnsi="Times New Roman" w:cs="David"/>
          <w:rtl/>
        </w:rPr>
        <w:t xml:space="preserve"> כמנהג אשכנז ופולין</w:t>
      </w:r>
      <w:r w:rsidRPr="00015CBF">
        <w:rPr>
          <w:rFonts w:ascii="Times New Roman" w:hAnsi="Times New Roman" w:cs="David" w:hint="cs"/>
          <w:rtl/>
        </w:rPr>
        <w:t>:</w:t>
      </w:r>
      <w:r w:rsidRPr="00015CBF">
        <w:rPr>
          <w:rFonts w:ascii="Times New Roman" w:hAnsi="Times New Roman" w:cs="David"/>
          <w:rtl/>
        </w:rPr>
        <w:t xml:space="preserve"> ספר יובל לחנא שמרוק, </w:t>
      </w:r>
      <w:r w:rsidRPr="00015CBF">
        <w:rPr>
          <w:rFonts w:ascii="Times New Roman" w:hAnsi="Times New Roman" w:cs="David" w:hint="cs"/>
          <w:rtl/>
        </w:rPr>
        <w:t>בעריכת</w:t>
      </w:r>
      <w:r w:rsidRPr="00015CBF">
        <w:rPr>
          <w:rFonts w:ascii="Times New Roman" w:hAnsi="Times New Roman" w:cs="David"/>
          <w:rtl/>
        </w:rPr>
        <w:t xml:space="preserve"> ישראל ברטל, חוה טורניאנסקי ועזרא מנדלסון</w:t>
      </w:r>
      <w:r w:rsidRPr="00015CBF">
        <w:rPr>
          <w:rFonts w:ascii="Times New Roman" w:hAnsi="Times New Roman" w:cs="David" w:hint="cs"/>
          <w:rtl/>
        </w:rPr>
        <w:t>,</w:t>
      </w:r>
      <w:r w:rsidRPr="00015CBF">
        <w:rPr>
          <w:rFonts w:ascii="Times New Roman" w:hAnsi="Times New Roman" w:cs="David"/>
          <w:rtl/>
        </w:rPr>
        <w:t xml:space="preserve"> ירושלים</w:t>
      </w:r>
      <w:r w:rsidRPr="00015CBF">
        <w:rPr>
          <w:rFonts w:ascii="Times New Roman" w:hAnsi="Times New Roman" w:cs="David" w:hint="cs"/>
          <w:rtl/>
        </w:rPr>
        <w:t xml:space="preserve"> תשנ"ג</w:t>
      </w:r>
      <w:r w:rsidRPr="00015CBF">
        <w:rPr>
          <w:rFonts w:ascii="Times New Roman" w:hAnsi="Times New Roman" w:cs="David"/>
          <w:rtl/>
        </w:rPr>
        <w:t>, עמ' 194–207; קוגמן</w:t>
      </w:r>
      <w:r w:rsidRPr="00015CBF">
        <w:rPr>
          <w:rFonts w:ascii="Times New Roman" w:hAnsi="Times New Roman" w:cs="David" w:hint="cs"/>
          <w:rtl/>
        </w:rPr>
        <w:t xml:space="preserve"> (לעיל, הערה 25)</w:t>
      </w:r>
      <w:r w:rsidRPr="00015CBF">
        <w:rPr>
          <w:rFonts w:ascii="Times New Roman" w:hAnsi="Times New Roman" w:cs="David"/>
          <w:rtl/>
        </w:rPr>
        <w:t>, עמ' 72–74.</w:t>
      </w:r>
    </w:p>
  </w:footnote>
  <w:footnote w:id="48">
    <w:p w14:paraId="27A3FE61" w14:textId="49D03F72"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טורי</w:t>
      </w:r>
      <w:r w:rsidRPr="00015CBF">
        <w:rPr>
          <w:rFonts w:ascii="Times New Roman" w:hAnsi="Times New Roman" w:cs="David" w:hint="cs"/>
          <w:rtl/>
        </w:rPr>
        <w:t xml:space="preserve"> (לעיל, הערה 25)</w:t>
      </w:r>
      <w:r w:rsidRPr="00015CBF">
        <w:rPr>
          <w:rFonts w:ascii="Times New Roman" w:hAnsi="Times New Roman" w:cs="David"/>
          <w:rtl/>
        </w:rPr>
        <w:t>, עמ' 108. ראו גם: שביט</w:t>
      </w:r>
      <w:r w:rsidRPr="00015CBF">
        <w:rPr>
          <w:rFonts w:ascii="Times New Roman" w:hAnsi="Times New Roman" w:cs="David" w:hint="cs"/>
          <w:rtl/>
        </w:rPr>
        <w:t xml:space="preserve"> (לעיל, הערה </w:t>
      </w:r>
      <w:r w:rsidR="004A0EDB" w:rsidRPr="00015CBF">
        <w:rPr>
          <w:rFonts w:ascii="Times New Roman" w:hAnsi="Times New Roman" w:cs="David" w:hint="cs"/>
          <w:rtl/>
        </w:rPr>
        <w:t>46</w:t>
      </w:r>
      <w:r w:rsidRPr="00015CBF">
        <w:rPr>
          <w:rFonts w:ascii="Times New Roman" w:hAnsi="Times New Roman" w:cs="David" w:hint="cs"/>
          <w:rtl/>
        </w:rPr>
        <w:t>)</w:t>
      </w:r>
      <w:r w:rsidRPr="00015CBF">
        <w:rPr>
          <w:rFonts w:ascii="Times New Roman" w:hAnsi="Times New Roman" w:cs="David"/>
          <w:rtl/>
        </w:rPr>
        <w:t>, עמ' 100;</w:t>
      </w:r>
      <w:r w:rsidRPr="00015CBF">
        <w:rPr>
          <w:rFonts w:ascii="Times New Roman" w:hAnsi="Times New Roman" w:cs="David" w:hint="cs"/>
          <w:rtl/>
        </w:rPr>
        <w:t xml:space="preserve"> טל</w:t>
      </w:r>
      <w:r w:rsidRPr="00015CBF">
        <w:rPr>
          <w:rFonts w:ascii="Times New Roman" w:hAnsi="Times New Roman" w:cs="David"/>
          <w:rtl/>
        </w:rPr>
        <w:t xml:space="preserve"> קוגמן, 'מגעים בין-תרבותיים בטקסטים של ההשכלה על מדעי הטבע', ההשכלה לגווניה: עיונים חדשים בתולדות ההשכלה ובספרותה, </w:t>
      </w:r>
      <w:r w:rsidRPr="00015CBF">
        <w:rPr>
          <w:rFonts w:ascii="Times New Roman" w:hAnsi="Times New Roman" w:cs="David" w:hint="cs"/>
          <w:rtl/>
        </w:rPr>
        <w:t>בעריכת</w:t>
      </w:r>
      <w:r w:rsidRPr="00015CBF">
        <w:rPr>
          <w:rFonts w:ascii="Times New Roman" w:hAnsi="Times New Roman" w:cs="David"/>
          <w:rtl/>
        </w:rPr>
        <w:t xml:space="preserve"> שמואל פיינר וישראל ברטל</w:t>
      </w:r>
      <w:r w:rsidRPr="00015CBF">
        <w:rPr>
          <w:rFonts w:ascii="Times New Roman" w:hAnsi="Times New Roman" w:cs="David" w:hint="cs"/>
          <w:rtl/>
        </w:rPr>
        <w:t>,</w:t>
      </w:r>
      <w:r w:rsidRPr="00015CBF">
        <w:rPr>
          <w:rFonts w:ascii="Times New Roman" w:hAnsi="Times New Roman" w:cs="David"/>
          <w:rtl/>
        </w:rPr>
        <w:t xml:space="preserve"> ירושלים תשס"ה, עמ' 28. מחקרים אל</w:t>
      </w:r>
      <w:r w:rsidRPr="00015CBF">
        <w:rPr>
          <w:rFonts w:ascii="Times New Roman" w:hAnsi="Times New Roman" w:cs="David" w:hint="cs"/>
          <w:rtl/>
        </w:rPr>
        <w:t>ה</w:t>
      </w:r>
      <w:r w:rsidRPr="00015CBF">
        <w:rPr>
          <w:rFonts w:ascii="Times New Roman" w:hAnsi="Times New Roman" w:cs="David"/>
          <w:rtl/>
        </w:rPr>
        <w:t xml:space="preserve"> שואבים השראה ממודל התרגום של איתמר אבן זהר, כפי שהוא מופיע במאמרו רב ההשפעה:</w:t>
      </w:r>
      <w:r w:rsidRPr="00015CBF">
        <w:rPr>
          <w:rFonts w:ascii="Times New Roman" w:hAnsi="Times New Roman" w:cs="David" w:hint="cs"/>
          <w:rtl/>
        </w:rPr>
        <w:t xml:space="preserve"> </w:t>
      </w:r>
      <w:r w:rsidRPr="00015CBF">
        <w:rPr>
          <w:rFonts w:ascii="Times New Roman" w:hAnsi="Times New Roman" w:cs="David"/>
        </w:rPr>
        <w:t xml:space="preserve">Itamar Even Zohar, </w:t>
      </w:r>
      <w:proofErr w:type="spellStart"/>
      <w:r w:rsidRPr="00015CBF">
        <w:rPr>
          <w:rFonts w:ascii="Times New Roman" w:hAnsi="Times New Roman" w:cs="Times New Roman"/>
        </w:rPr>
        <w:t>ʽ</w:t>
      </w:r>
      <w:r w:rsidRPr="00015CBF">
        <w:rPr>
          <w:rFonts w:ascii="Times New Roman" w:hAnsi="Times New Roman" w:cs="David"/>
        </w:rPr>
        <w:t>The</w:t>
      </w:r>
      <w:proofErr w:type="spellEnd"/>
      <w:r w:rsidRPr="00015CBF">
        <w:rPr>
          <w:rFonts w:ascii="Times New Roman" w:hAnsi="Times New Roman" w:cs="David"/>
        </w:rPr>
        <w:t xml:space="preserve"> Position of Translated Literature within the Literary </w:t>
      </w:r>
      <w:proofErr w:type="spellStart"/>
      <w:r w:rsidRPr="00015CBF">
        <w:rPr>
          <w:rFonts w:ascii="Times New Roman" w:hAnsi="Times New Roman" w:cs="David"/>
        </w:rPr>
        <w:t>Polysystemʼ</w:t>
      </w:r>
      <w:proofErr w:type="spellEnd"/>
      <w:r w:rsidRPr="00015CBF">
        <w:rPr>
          <w:rFonts w:ascii="Times New Roman" w:hAnsi="Times New Roman" w:cs="David"/>
        </w:rPr>
        <w:t xml:space="preserve">, </w:t>
      </w:r>
      <w:r w:rsidRPr="00015CBF">
        <w:rPr>
          <w:rFonts w:ascii="Times New Roman" w:hAnsi="Times New Roman" w:cs="David"/>
          <w:i/>
          <w:iCs/>
        </w:rPr>
        <w:t>Literature and Translation: New Perspectives in Literary Studies</w:t>
      </w:r>
      <w:r w:rsidRPr="00015CBF">
        <w:rPr>
          <w:rFonts w:ascii="Times New Roman" w:hAnsi="Times New Roman" w:cs="David"/>
        </w:rPr>
        <w:t>, eds. James S. Holmes</w:t>
      </w:r>
      <w:r w:rsidR="008B108E" w:rsidRPr="00015CBF">
        <w:rPr>
          <w:rFonts w:ascii="Times New Roman" w:hAnsi="Times New Roman" w:cs="David"/>
        </w:rPr>
        <w:t xml:space="preserve"> et. </w:t>
      </w:r>
      <w:proofErr w:type="gramStart"/>
      <w:r w:rsidR="008B108E" w:rsidRPr="00015CBF">
        <w:rPr>
          <w:rFonts w:ascii="Times New Roman" w:hAnsi="Times New Roman" w:cs="David"/>
        </w:rPr>
        <w:t>al.</w:t>
      </w:r>
      <w:r w:rsidRPr="00015CBF">
        <w:rPr>
          <w:rFonts w:ascii="Times New Roman" w:hAnsi="Times New Roman" w:cs="David"/>
        </w:rPr>
        <w:t xml:space="preserve"> ,</w:t>
      </w:r>
      <w:proofErr w:type="gramEnd"/>
      <w:r w:rsidRPr="00015CBF">
        <w:rPr>
          <w:rFonts w:ascii="Times New Roman" w:hAnsi="Times New Roman" w:cs="David"/>
        </w:rPr>
        <w:t xml:space="preserve"> Leuven 1978,</w:t>
      </w:r>
      <w:r w:rsidRPr="00015CBF">
        <w:rPr>
          <w:rFonts w:ascii="Times New Roman" w:hAnsi="Times New Roman" w:cs="David"/>
          <w:lang w:val="en-GB"/>
        </w:rPr>
        <w:t xml:space="preserve"> pp.</w:t>
      </w:r>
      <w:r w:rsidRPr="00015CBF">
        <w:rPr>
          <w:rFonts w:ascii="Times New Roman" w:hAnsi="Times New Roman" w:cs="David"/>
        </w:rPr>
        <w:t xml:space="preserve"> 117–127</w:t>
      </w:r>
    </w:p>
  </w:footnote>
  <w:footnote w:id="49">
    <w:p w14:paraId="73AAE1F0" w14:textId="13C79CE1"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אחד ממצדדיה המובהקים של תפיסה זו של המאה השמונה עשרה בשנים האחרונות הוא שמואל פיינר. ראו: </w:t>
      </w:r>
      <w:r w:rsidRPr="00015CBF">
        <w:rPr>
          <w:rFonts w:ascii="Times New Roman" w:hAnsi="Times New Roman" w:cs="David" w:hint="cs"/>
          <w:rtl/>
        </w:rPr>
        <w:t xml:space="preserve">שמואל </w:t>
      </w:r>
      <w:r w:rsidRPr="00015CBF">
        <w:rPr>
          <w:rFonts w:ascii="Times New Roman" w:hAnsi="Times New Roman" w:cs="David"/>
          <w:rtl/>
        </w:rPr>
        <w:t>פיינר, עת חדשה: יהודים באירופה במאה השמונה עשרה 1700–1750</w:t>
      </w:r>
      <w:r w:rsidRPr="00015CBF">
        <w:rPr>
          <w:rFonts w:ascii="Times New Roman" w:hAnsi="Times New Roman" w:cs="David" w:hint="cs"/>
          <w:rtl/>
        </w:rPr>
        <w:t>,</w:t>
      </w:r>
      <w:r w:rsidRPr="00015CBF">
        <w:rPr>
          <w:rFonts w:ascii="Times New Roman" w:hAnsi="Times New Roman" w:cs="David"/>
          <w:rtl/>
        </w:rPr>
        <w:t xml:space="preserve"> ירושלים תשע"ז</w:t>
      </w:r>
      <w:r w:rsidRPr="00015CBF">
        <w:rPr>
          <w:rFonts w:ascii="Times New Roman" w:hAnsi="Times New Roman" w:cs="David" w:hint="cs"/>
          <w:rtl/>
        </w:rPr>
        <w:t xml:space="preserve">; </w:t>
      </w:r>
    </w:p>
  </w:footnote>
  <w:footnote w:id="50">
    <w:p w14:paraId="7ADF410C" w14:textId="22167719" w:rsidR="004369BC" w:rsidRPr="00015CBF" w:rsidRDefault="004369BC" w:rsidP="00015CBF">
      <w:pPr>
        <w:pStyle w:val="FootnoteText"/>
        <w:bidi/>
        <w:jc w:val="both"/>
        <w:rPr>
          <w:rFonts w:ascii="Times New Roman" w:hAnsi="Times New Roman" w:cs="David"/>
        </w:rPr>
      </w:pPr>
      <w:r w:rsidRPr="00015CBF">
        <w:rPr>
          <w:rStyle w:val="FootnoteReference"/>
          <w:rFonts w:ascii="Times New Roman" w:hAnsi="Times New Roman" w:cs="David"/>
        </w:rPr>
        <w:footnoteRef/>
      </w:r>
      <w:r w:rsidRPr="00015CBF">
        <w:rPr>
          <w:rFonts w:ascii="Times New Roman" w:hAnsi="Times New Roman" w:cs="David"/>
          <w:rtl/>
          <w:lang w:val="fr-FR"/>
        </w:rPr>
        <w:t xml:space="preserve"> </w:t>
      </w:r>
      <w:r w:rsidRPr="00015CBF">
        <w:rPr>
          <w:rFonts w:ascii="Times New Roman" w:hAnsi="Times New Roman" w:cs="David"/>
          <w:rtl/>
          <w:lang w:val="fr-FR"/>
        </w:rPr>
        <w:t xml:space="preserve">ראו: </w:t>
      </w:r>
      <w:proofErr w:type="spellStart"/>
      <w:r w:rsidRPr="00015CBF">
        <w:rPr>
          <w:rFonts w:ascii="Times New Roman" w:hAnsi="Times New Roman" w:cs="David"/>
        </w:rPr>
        <w:t>Tejaswini</w:t>
      </w:r>
      <w:proofErr w:type="spellEnd"/>
      <w:r w:rsidRPr="00015CBF">
        <w:rPr>
          <w:rFonts w:ascii="Times New Roman" w:hAnsi="Times New Roman" w:cs="David"/>
        </w:rPr>
        <w:t xml:space="preserve"> Niranjana, </w:t>
      </w:r>
      <w:r w:rsidRPr="00015CBF">
        <w:rPr>
          <w:rFonts w:ascii="Times New Roman" w:hAnsi="Times New Roman" w:cs="David"/>
          <w:i/>
          <w:iCs/>
        </w:rPr>
        <w:t>Siting Translation: History, Post-Structuralism, and the Colonial Context</w:t>
      </w:r>
      <w:r w:rsidRPr="00015CBF">
        <w:rPr>
          <w:rFonts w:ascii="Times New Roman" w:hAnsi="Times New Roman" w:cs="David"/>
        </w:rPr>
        <w:t xml:space="preserve">, Berkeley 1992; Maria </w:t>
      </w:r>
      <w:proofErr w:type="spellStart"/>
      <w:r w:rsidRPr="00015CBF">
        <w:rPr>
          <w:rFonts w:ascii="Times New Roman" w:hAnsi="Times New Roman" w:cs="David"/>
        </w:rPr>
        <w:t>Tymoczko</w:t>
      </w:r>
      <w:proofErr w:type="spellEnd"/>
      <w:r w:rsidRPr="00015CBF">
        <w:rPr>
          <w:rFonts w:ascii="Times New Roman" w:hAnsi="Times New Roman" w:cs="David"/>
        </w:rPr>
        <w:t xml:space="preserve">, </w:t>
      </w:r>
      <w:r w:rsidRPr="00015CBF">
        <w:rPr>
          <w:rFonts w:ascii="Times New Roman" w:hAnsi="Times New Roman" w:cs="David"/>
          <w:i/>
          <w:iCs/>
        </w:rPr>
        <w:t>Translation in a Postcolonial Context: Early Irish Literature in English Translation</w:t>
      </w:r>
      <w:r w:rsidRPr="00015CBF">
        <w:rPr>
          <w:rFonts w:ascii="Times New Roman" w:hAnsi="Times New Roman" w:cs="David"/>
        </w:rPr>
        <w:t>,</w:t>
      </w:r>
      <w:r w:rsidRPr="00015CBF">
        <w:rPr>
          <w:rFonts w:ascii="Times New Roman" w:hAnsi="Times New Roman" w:cs="David"/>
          <w:i/>
          <w:iCs/>
        </w:rPr>
        <w:t xml:space="preserve"> </w:t>
      </w:r>
      <w:r w:rsidRPr="00015CBF">
        <w:rPr>
          <w:rFonts w:ascii="Times New Roman" w:hAnsi="Times New Roman" w:cs="David"/>
        </w:rPr>
        <w:t xml:space="preserve">New York 1999; Naomi Seidman, </w:t>
      </w:r>
      <w:r w:rsidRPr="00015CBF">
        <w:rPr>
          <w:rFonts w:ascii="Times New Roman" w:hAnsi="Times New Roman" w:cs="David"/>
          <w:i/>
          <w:iCs/>
        </w:rPr>
        <w:t>Faithful Renderings: Jewish-Christian Difference and the Politics of Translation</w:t>
      </w:r>
      <w:r w:rsidRPr="00015CBF">
        <w:rPr>
          <w:rFonts w:ascii="Times New Roman" w:hAnsi="Times New Roman" w:cs="David"/>
        </w:rPr>
        <w:t>, Chicago 2006</w:t>
      </w:r>
      <w:r w:rsidRPr="00015CBF">
        <w:rPr>
          <w:rFonts w:ascii="Times New Roman" w:hAnsi="Times New Roman" w:cs="David"/>
          <w:rtl/>
        </w:rPr>
        <w:t xml:space="preserve"> </w:t>
      </w:r>
    </w:p>
  </w:footnote>
  <w:footnote w:id="51">
    <w:p w14:paraId="69D58881" w14:textId="76B881FF"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על תרגומים פולמיים בימי הביניים ראו:</w:t>
      </w:r>
      <w:r w:rsidRPr="00015CBF">
        <w:rPr>
          <w:rFonts w:ascii="Times New Roman" w:hAnsi="Times New Roman" w:cs="David" w:hint="cs"/>
          <w:rtl/>
        </w:rPr>
        <w:t xml:space="preserve"> </w:t>
      </w:r>
      <w:r w:rsidRPr="00015CBF">
        <w:rPr>
          <w:rFonts w:ascii="Times New Roman" w:hAnsi="Times New Roman" w:cs="David"/>
          <w:lang w:val="en-GB"/>
        </w:rPr>
        <w:t xml:space="preserve">Daniel J. Lasker, </w:t>
      </w:r>
      <w:r w:rsidRPr="00015CBF">
        <w:rPr>
          <w:rFonts w:ascii="Times New Roman" w:hAnsi="Times New Roman" w:cs="Times New Roman"/>
        </w:rPr>
        <w:t>ʽ</w:t>
      </w:r>
      <w:r w:rsidRPr="00015CBF">
        <w:rPr>
          <w:rFonts w:ascii="Times New Roman" w:hAnsi="Times New Roman" w:cs="David"/>
          <w:lang w:val="en-GB"/>
        </w:rPr>
        <w:t xml:space="preserve">Latin into Hebrew and the Medieval Jewish-Christian </w:t>
      </w:r>
      <w:proofErr w:type="spellStart"/>
      <w:r w:rsidRPr="00015CBF">
        <w:rPr>
          <w:rFonts w:ascii="Times New Roman" w:hAnsi="Times New Roman" w:cs="David"/>
          <w:lang w:val="en-GB"/>
        </w:rPr>
        <w:t>Debateʼ</w:t>
      </w:r>
      <w:proofErr w:type="spellEnd"/>
      <w:r w:rsidRPr="00015CBF">
        <w:rPr>
          <w:rFonts w:ascii="Times New Roman" w:hAnsi="Times New Roman" w:cs="David"/>
          <w:lang w:val="en-GB"/>
        </w:rPr>
        <w:t xml:space="preserve">, </w:t>
      </w:r>
      <w:r w:rsidRPr="00015CBF">
        <w:rPr>
          <w:rFonts w:ascii="Times New Roman" w:hAnsi="Times New Roman" w:cs="David"/>
          <w:i/>
          <w:iCs/>
          <w:lang w:val="en-GB"/>
        </w:rPr>
        <w:t>Latin into Hebrew</w:t>
      </w:r>
      <w:r w:rsidRPr="00015CBF">
        <w:rPr>
          <w:rFonts w:ascii="Times New Roman" w:hAnsi="Times New Roman" w:cs="David"/>
          <w:lang w:val="en-GB"/>
        </w:rPr>
        <w:t xml:space="preserve"> (above, n. 26),</w:t>
      </w:r>
      <w:r w:rsidRPr="00015CBF">
        <w:rPr>
          <w:rFonts w:ascii="Times New Roman" w:hAnsi="Times New Roman" w:cs="David"/>
          <w:i/>
          <w:iCs/>
          <w:lang w:val="en-GB"/>
        </w:rPr>
        <w:t xml:space="preserve"> </w:t>
      </w:r>
      <w:r w:rsidRPr="00015CBF">
        <w:rPr>
          <w:rFonts w:ascii="Times New Roman" w:hAnsi="Times New Roman" w:cs="David"/>
          <w:lang w:val="en-GB"/>
        </w:rPr>
        <w:t>1, pp. 333–347</w:t>
      </w:r>
      <w:r w:rsidRPr="00015CBF">
        <w:rPr>
          <w:rFonts w:ascii="Times New Roman" w:hAnsi="Times New Roman" w:cs="David"/>
          <w:rtl/>
          <w:lang w:val="en-GB"/>
        </w:rPr>
        <w:t xml:space="preserve">. התפיסה הפולמית של התרגום אפיינה גם מתרגמים נוצרים של חיבורים מעברית ומיידיש. ראו: </w:t>
      </w:r>
      <w:r w:rsidRPr="00015CBF">
        <w:rPr>
          <w:rFonts w:ascii="Times New Roman" w:hAnsi="Times New Roman" w:cs="David"/>
          <w:lang w:val="en-GB"/>
        </w:rPr>
        <w:t xml:space="preserve">Aya </w:t>
      </w:r>
      <w:proofErr w:type="spellStart"/>
      <w:r w:rsidRPr="00015CBF">
        <w:rPr>
          <w:rFonts w:ascii="Times New Roman" w:hAnsi="Times New Roman" w:cs="David"/>
          <w:lang w:val="en-GB"/>
        </w:rPr>
        <w:t>Elyada</w:t>
      </w:r>
      <w:proofErr w:type="spellEnd"/>
      <w:r w:rsidRPr="00015CBF">
        <w:rPr>
          <w:rFonts w:ascii="Times New Roman" w:hAnsi="Times New Roman" w:cs="David"/>
          <w:lang w:val="en-GB"/>
        </w:rPr>
        <w:t xml:space="preserve">, </w:t>
      </w:r>
      <w:r w:rsidRPr="00015CBF">
        <w:rPr>
          <w:rFonts w:ascii="Times New Roman" w:hAnsi="Times New Roman" w:cs="David"/>
          <w:i/>
          <w:lang w:val="en-GB"/>
        </w:rPr>
        <w:t>A Goy Who Speaks Yiddish: Christians and the Jewish Language in Early Modern Germany</w:t>
      </w:r>
      <w:r w:rsidRPr="00015CBF">
        <w:rPr>
          <w:rFonts w:ascii="Times New Roman" w:hAnsi="Times New Roman" w:cs="David"/>
          <w:iCs/>
          <w:lang w:val="en-GB"/>
        </w:rPr>
        <w:t>,</w:t>
      </w:r>
      <w:r w:rsidRPr="00015CBF">
        <w:rPr>
          <w:rFonts w:ascii="Times New Roman" w:hAnsi="Times New Roman" w:cs="David"/>
          <w:i/>
          <w:lang w:val="en-GB"/>
        </w:rPr>
        <w:t xml:space="preserve"> </w:t>
      </w:r>
      <w:r w:rsidRPr="00015CBF">
        <w:rPr>
          <w:rFonts w:ascii="Times New Roman" w:hAnsi="Times New Roman" w:cs="David"/>
          <w:lang w:val="en-GB"/>
        </w:rPr>
        <w:t xml:space="preserve">Stanford 2012; </w:t>
      </w:r>
      <w:proofErr w:type="spellStart"/>
      <w:r w:rsidRPr="00015CBF">
        <w:rPr>
          <w:rFonts w:ascii="Times New Roman" w:hAnsi="Times New Roman" w:cs="Times New Roman"/>
        </w:rPr>
        <w:t>eadem</w:t>
      </w:r>
      <w:proofErr w:type="spellEnd"/>
      <w:r w:rsidRPr="00015CBF">
        <w:rPr>
          <w:rFonts w:ascii="Times New Roman" w:hAnsi="Times New Roman" w:cs="Times New Roman"/>
        </w:rPr>
        <w:t xml:space="preserve">, </w:t>
      </w:r>
      <w:proofErr w:type="spellStart"/>
      <w:r w:rsidRPr="00015CBF">
        <w:rPr>
          <w:rFonts w:ascii="Times New Roman" w:hAnsi="Times New Roman" w:cs="Times New Roman"/>
        </w:rPr>
        <w:t>ʽ</w:t>
      </w:r>
      <w:r w:rsidRPr="00015CBF">
        <w:rPr>
          <w:rFonts w:ascii="Times New Roman" w:hAnsi="Times New Roman" w:cs="David"/>
        </w:rPr>
        <w:t>Zwischen</w:t>
      </w:r>
      <w:proofErr w:type="spellEnd"/>
      <w:r w:rsidRPr="00015CBF">
        <w:rPr>
          <w:rFonts w:ascii="Times New Roman" w:hAnsi="Times New Roman" w:cs="David"/>
        </w:rPr>
        <w:t xml:space="preserve"> </w:t>
      </w:r>
      <w:proofErr w:type="spellStart"/>
      <w:r w:rsidRPr="00015CBF">
        <w:rPr>
          <w:rFonts w:ascii="Times New Roman" w:hAnsi="Times New Roman" w:cs="David"/>
        </w:rPr>
        <w:t>Austausch</w:t>
      </w:r>
      <w:proofErr w:type="spellEnd"/>
      <w:r w:rsidRPr="00015CBF">
        <w:rPr>
          <w:rFonts w:ascii="Times New Roman" w:hAnsi="Times New Roman" w:cs="David"/>
        </w:rPr>
        <w:t xml:space="preserve"> und </w:t>
      </w:r>
      <w:proofErr w:type="spellStart"/>
      <w:r w:rsidRPr="00015CBF">
        <w:rPr>
          <w:rFonts w:ascii="Times New Roman" w:hAnsi="Times New Roman" w:cs="David"/>
        </w:rPr>
        <w:t>Polemik</w:t>
      </w:r>
      <w:proofErr w:type="spellEnd"/>
      <w:r w:rsidRPr="00015CBF">
        <w:rPr>
          <w:rFonts w:ascii="Times New Roman" w:hAnsi="Times New Roman" w:cs="David"/>
        </w:rPr>
        <w:t xml:space="preserve">: </w:t>
      </w:r>
      <w:proofErr w:type="spellStart"/>
      <w:r w:rsidRPr="00015CBF">
        <w:rPr>
          <w:rFonts w:ascii="Times New Roman" w:hAnsi="Times New Roman" w:cs="David"/>
        </w:rPr>
        <w:t>Christliche</w:t>
      </w:r>
      <w:proofErr w:type="spellEnd"/>
      <w:r w:rsidRPr="00015CBF">
        <w:rPr>
          <w:rFonts w:ascii="Times New Roman" w:hAnsi="Times New Roman" w:cs="David"/>
        </w:rPr>
        <w:t xml:space="preserve"> </w:t>
      </w:r>
      <w:proofErr w:type="spellStart"/>
      <w:r w:rsidRPr="00015CBF">
        <w:rPr>
          <w:rFonts w:ascii="Times New Roman" w:hAnsi="Times New Roman" w:cs="David"/>
        </w:rPr>
        <w:t>Übersetzungen</w:t>
      </w:r>
      <w:proofErr w:type="spellEnd"/>
      <w:r w:rsidRPr="00015CBF">
        <w:rPr>
          <w:rFonts w:ascii="Times New Roman" w:hAnsi="Times New Roman" w:cs="David"/>
        </w:rPr>
        <w:t xml:space="preserve"> </w:t>
      </w:r>
      <w:proofErr w:type="spellStart"/>
      <w:r w:rsidRPr="00015CBF">
        <w:rPr>
          <w:rFonts w:ascii="Times New Roman" w:hAnsi="Times New Roman" w:cs="David"/>
        </w:rPr>
        <w:t>jiddischer</w:t>
      </w:r>
      <w:proofErr w:type="spellEnd"/>
      <w:r w:rsidRPr="00015CBF">
        <w:rPr>
          <w:rFonts w:ascii="Times New Roman" w:hAnsi="Times New Roman" w:cs="David"/>
        </w:rPr>
        <w:t xml:space="preserve"> </w:t>
      </w:r>
      <w:proofErr w:type="spellStart"/>
      <w:r w:rsidRPr="00015CBF">
        <w:rPr>
          <w:rFonts w:ascii="Times New Roman" w:hAnsi="Times New Roman" w:cs="David"/>
        </w:rPr>
        <w:t>Literatur</w:t>
      </w:r>
      <w:proofErr w:type="spellEnd"/>
      <w:r w:rsidRPr="00015CBF">
        <w:rPr>
          <w:rFonts w:ascii="Times New Roman" w:hAnsi="Times New Roman" w:cs="David"/>
        </w:rPr>
        <w:t xml:space="preserve"> </w:t>
      </w:r>
      <w:proofErr w:type="spellStart"/>
      <w:r w:rsidRPr="00015CBF">
        <w:rPr>
          <w:rFonts w:ascii="Times New Roman" w:hAnsi="Times New Roman" w:cs="David"/>
        </w:rPr>
        <w:t>im</w:t>
      </w:r>
      <w:proofErr w:type="spellEnd"/>
      <w:r w:rsidRPr="00015CBF">
        <w:rPr>
          <w:rFonts w:ascii="Times New Roman" w:hAnsi="Times New Roman" w:cs="David"/>
        </w:rPr>
        <w:t xml:space="preserve"> Deutschland der </w:t>
      </w:r>
      <w:proofErr w:type="spellStart"/>
      <w:r w:rsidRPr="00015CBF">
        <w:rPr>
          <w:rFonts w:ascii="Times New Roman" w:hAnsi="Times New Roman" w:cs="David"/>
        </w:rPr>
        <w:t>Frühneuzeit</w:t>
      </w:r>
      <w:r w:rsidRPr="00015CBF">
        <w:rPr>
          <w:rFonts w:ascii="Times New Roman" w:hAnsi="Times New Roman" w:cs="Times New Roman"/>
        </w:rPr>
        <w:t>ʼ</w:t>
      </w:r>
      <w:proofErr w:type="spellEnd"/>
      <w:r w:rsidRPr="00015CBF">
        <w:rPr>
          <w:rFonts w:ascii="Times New Roman" w:hAnsi="Times New Roman" w:cs="David"/>
        </w:rPr>
        <w:t>,</w:t>
      </w:r>
      <w:r w:rsidRPr="00015CBF">
        <w:rPr>
          <w:rFonts w:ascii="Times New Roman" w:eastAsia="Times New Roman" w:hAnsi="Times New Roman" w:cs="David"/>
          <w:shd w:val="clear" w:color="auto" w:fill="FFFFFF"/>
        </w:rPr>
        <w:t xml:space="preserve"> </w:t>
      </w:r>
      <w:proofErr w:type="spellStart"/>
      <w:r w:rsidRPr="00015CBF">
        <w:rPr>
          <w:rFonts w:ascii="Times New Roman" w:hAnsi="Times New Roman" w:cs="David"/>
          <w:i/>
          <w:iCs/>
          <w:spacing w:val="11"/>
        </w:rPr>
        <w:t>Zeitschrift</w:t>
      </w:r>
      <w:proofErr w:type="spellEnd"/>
      <w:r w:rsidRPr="00015CBF">
        <w:rPr>
          <w:rStyle w:val="apple-converted-space"/>
          <w:rFonts w:ascii="Times New Roman" w:hAnsi="Times New Roman" w:cs="David"/>
          <w:i/>
          <w:iCs/>
          <w:spacing w:val="11"/>
        </w:rPr>
        <w:t> </w:t>
      </w:r>
      <w:proofErr w:type="spellStart"/>
      <w:r w:rsidRPr="00015CBF">
        <w:rPr>
          <w:rStyle w:val="Emphasis"/>
          <w:rFonts w:ascii="Times New Roman" w:hAnsi="Times New Roman" w:cs="David"/>
          <w:spacing w:val="11"/>
        </w:rPr>
        <w:t>für</w:t>
      </w:r>
      <w:proofErr w:type="spellEnd"/>
      <w:r w:rsidRPr="00015CBF">
        <w:rPr>
          <w:rStyle w:val="apple-converted-space"/>
          <w:rFonts w:ascii="Times New Roman" w:hAnsi="Times New Roman" w:cs="David"/>
          <w:i/>
          <w:iCs/>
          <w:spacing w:val="11"/>
        </w:rPr>
        <w:t> </w:t>
      </w:r>
      <w:r w:rsidRPr="00015CBF">
        <w:rPr>
          <w:rFonts w:ascii="Times New Roman" w:hAnsi="Times New Roman" w:cs="David"/>
          <w:i/>
          <w:iCs/>
          <w:spacing w:val="11"/>
        </w:rPr>
        <w:t>Religions-</w:t>
      </w:r>
      <w:r w:rsidRPr="00015CBF">
        <w:rPr>
          <w:rStyle w:val="Emphasis"/>
          <w:rFonts w:ascii="Times New Roman" w:hAnsi="Times New Roman" w:cs="David"/>
          <w:spacing w:val="11"/>
        </w:rPr>
        <w:t xml:space="preserve"> und</w:t>
      </w:r>
      <w:r w:rsidRPr="00015CBF">
        <w:rPr>
          <w:rStyle w:val="apple-converted-space"/>
          <w:rFonts w:ascii="Times New Roman" w:hAnsi="Times New Roman" w:cs="David"/>
          <w:i/>
          <w:iCs/>
          <w:spacing w:val="11"/>
        </w:rPr>
        <w:t> </w:t>
      </w:r>
      <w:proofErr w:type="spellStart"/>
      <w:r w:rsidRPr="00015CBF">
        <w:rPr>
          <w:rFonts w:ascii="Times New Roman" w:hAnsi="Times New Roman" w:cs="David"/>
          <w:i/>
          <w:iCs/>
          <w:spacing w:val="11"/>
        </w:rPr>
        <w:t>Geistesgeschichte</w:t>
      </w:r>
      <w:proofErr w:type="spellEnd"/>
      <w:r w:rsidRPr="00015CBF">
        <w:rPr>
          <w:rFonts w:ascii="Times New Roman" w:hAnsi="Times New Roman" w:cs="David"/>
        </w:rPr>
        <w:t>, 69 (2017), pp. 47–73;</w:t>
      </w:r>
      <w:r w:rsidRPr="00015CBF">
        <w:rPr>
          <w:rFonts w:ascii="Times New Roman" w:hAnsi="Times New Roman" w:cs="David"/>
          <w:lang w:val="en-GB"/>
        </w:rPr>
        <w:t xml:space="preserve"> Yaacov Deutsch, </w:t>
      </w:r>
      <w:r w:rsidRPr="00015CBF">
        <w:rPr>
          <w:rFonts w:ascii="Times New Roman" w:hAnsi="Times New Roman" w:cs="David"/>
          <w:i/>
          <w:iCs/>
          <w:lang w:val="en-GB"/>
        </w:rPr>
        <w:t>Judaism in Christian Eyes: Ethnographic Descriptions of Jews and Judaism in Early Modern Europe</w:t>
      </w:r>
      <w:r w:rsidRPr="00015CBF">
        <w:rPr>
          <w:rFonts w:ascii="Times New Roman" w:hAnsi="Times New Roman" w:cs="David"/>
          <w:lang w:val="en-GB"/>
        </w:rPr>
        <w:t>,</w:t>
      </w:r>
      <w:r w:rsidRPr="00015CBF">
        <w:rPr>
          <w:rFonts w:ascii="Times New Roman" w:hAnsi="Times New Roman" w:cs="David"/>
          <w:i/>
          <w:iCs/>
          <w:lang w:val="en-GB"/>
        </w:rPr>
        <w:t xml:space="preserve"> </w:t>
      </w:r>
      <w:r w:rsidRPr="00015CBF">
        <w:rPr>
          <w:rFonts w:ascii="Times New Roman" w:hAnsi="Times New Roman" w:cs="David"/>
          <w:lang w:val="en-GB"/>
        </w:rPr>
        <w:t>Oxford 2012,</w:t>
      </w:r>
      <w:r w:rsidRPr="00015CBF">
        <w:rPr>
          <w:rFonts w:ascii="Times New Roman" w:hAnsi="Times New Roman" w:cs="David"/>
          <w:i/>
          <w:iCs/>
          <w:lang w:val="en-GB"/>
        </w:rPr>
        <w:t xml:space="preserve"> </w:t>
      </w:r>
      <w:r w:rsidRPr="00015CBF">
        <w:rPr>
          <w:rFonts w:ascii="Times New Roman" w:hAnsi="Times New Roman" w:cs="David"/>
          <w:lang w:val="en-GB"/>
        </w:rPr>
        <w:t>pp. 114–115</w:t>
      </w:r>
    </w:p>
  </w:footnote>
  <w:footnote w:id="52">
    <w:p w14:paraId="6701C461" w14:textId="6129F972" w:rsidR="004369BC" w:rsidRPr="00015CBF" w:rsidRDefault="004369BC" w:rsidP="00015CBF">
      <w:pPr>
        <w:bidi/>
        <w:spacing w:after="0" w:line="240" w:lineRule="auto"/>
        <w:jc w:val="both"/>
        <w:rPr>
          <w:rFonts w:ascii="Times New Roman" w:hAnsi="Times New Roman" w:cs="David"/>
          <w:sz w:val="20"/>
          <w:szCs w:val="20"/>
          <w:rtl/>
        </w:rPr>
      </w:pPr>
      <w:r w:rsidRPr="00015CBF">
        <w:rPr>
          <w:rStyle w:val="FootnoteReference"/>
          <w:rFonts w:ascii="Times New Roman" w:hAnsi="Times New Roman" w:cs="David"/>
          <w:sz w:val="20"/>
          <w:szCs w:val="20"/>
        </w:rPr>
        <w:footnoteRef/>
      </w:r>
      <w:r w:rsidRPr="00015CBF">
        <w:rPr>
          <w:rFonts w:ascii="Times New Roman" w:hAnsi="Times New Roman" w:cs="David"/>
          <w:sz w:val="20"/>
          <w:szCs w:val="20"/>
          <w:rtl/>
        </w:rPr>
        <w:t xml:space="preserve"> שמרוק וברטל</w:t>
      </w:r>
      <w:r w:rsidRPr="00015CBF">
        <w:rPr>
          <w:rFonts w:ascii="Times New Roman" w:hAnsi="Times New Roman" w:cs="David" w:hint="cs"/>
          <w:sz w:val="20"/>
          <w:szCs w:val="20"/>
          <w:rtl/>
        </w:rPr>
        <w:t xml:space="preserve"> (לעיל, הערה 24)</w:t>
      </w:r>
      <w:r w:rsidRPr="00015CBF">
        <w:rPr>
          <w:rFonts w:ascii="Times New Roman" w:hAnsi="Times New Roman" w:cs="David"/>
          <w:sz w:val="20"/>
          <w:szCs w:val="20"/>
          <w:rtl/>
        </w:rPr>
        <w:t>, עמ' 121–137.</w:t>
      </w:r>
    </w:p>
  </w:footnote>
  <w:footnote w:id="53">
    <w:p w14:paraId="4C2980EF" w14:textId="5462B79B"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תרגום לפי שמרוק וברטל, ש</w:t>
      </w:r>
      <w:r w:rsidRPr="00015CBF">
        <w:rPr>
          <w:rFonts w:ascii="Times New Roman" w:hAnsi="Times New Roman" w:cs="David" w:hint="cs"/>
          <w:rtl/>
        </w:rPr>
        <w:t>ם</w:t>
      </w:r>
      <w:r w:rsidRPr="00015CBF">
        <w:rPr>
          <w:rFonts w:ascii="Times New Roman" w:hAnsi="Times New Roman" w:cs="David"/>
          <w:rtl/>
        </w:rPr>
        <w:t>, עמ' 121. למקור ראו: משה בן אברהם אבינו, תלאות משה</w:t>
      </w:r>
      <w:r w:rsidRPr="00015CBF">
        <w:rPr>
          <w:rFonts w:ascii="Times New Roman" w:hAnsi="Times New Roman" w:cs="David" w:hint="cs"/>
          <w:rtl/>
        </w:rPr>
        <w:t>,</w:t>
      </w:r>
      <w:r w:rsidRPr="00015CBF">
        <w:rPr>
          <w:rFonts w:ascii="Times New Roman" w:hAnsi="Times New Roman" w:cs="David"/>
          <w:rtl/>
        </w:rPr>
        <w:t xml:space="preserve"> האלה 1711, עמ</w:t>
      </w:r>
      <w:r w:rsidRPr="00015CBF">
        <w:rPr>
          <w:rFonts w:ascii="Times New Roman" w:hAnsi="Times New Roman" w:cs="David" w:hint="cs"/>
          <w:rtl/>
        </w:rPr>
        <w:t>וד</w:t>
      </w:r>
      <w:r w:rsidRPr="00015CBF">
        <w:rPr>
          <w:rFonts w:ascii="Times New Roman" w:hAnsi="Times New Roman" w:cs="David"/>
          <w:rtl/>
        </w:rPr>
        <w:t xml:space="preserve"> השער.</w:t>
      </w:r>
    </w:p>
  </w:footnote>
  <w:footnote w:id="54">
    <w:p w14:paraId="248C8615" w14:textId="2F11A694"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על מקום הוצאת הספר ראו: יצחק יודלוב, '"פתרון חלומות" לרב האי גאון', עלי ספר</w:t>
      </w:r>
      <w:r w:rsidRPr="00015CBF">
        <w:rPr>
          <w:rFonts w:ascii="Times New Roman" w:hAnsi="Times New Roman" w:cs="David" w:hint="cs"/>
          <w:rtl/>
        </w:rPr>
        <w:t>,</w:t>
      </w:r>
      <w:r w:rsidRPr="00015CBF">
        <w:rPr>
          <w:rFonts w:ascii="Times New Roman" w:hAnsi="Times New Roman" w:cs="David"/>
          <w:rtl/>
        </w:rPr>
        <w:t xml:space="preserve"> </w:t>
      </w:r>
      <w:r w:rsidRPr="00015CBF">
        <w:rPr>
          <w:rFonts w:ascii="Times New Roman" w:hAnsi="Times New Roman" w:cs="David" w:hint="cs"/>
          <w:rtl/>
        </w:rPr>
        <w:t xml:space="preserve">ו–ז </w:t>
      </w:r>
      <w:r w:rsidRPr="00015CBF">
        <w:rPr>
          <w:rFonts w:ascii="Times New Roman" w:hAnsi="Times New Roman" w:cs="David"/>
          <w:rtl/>
        </w:rPr>
        <w:t>(תשל"ט), עמ' 119–120.</w:t>
      </w:r>
    </w:p>
  </w:footnote>
  <w:footnote w:id="55">
    <w:p w14:paraId="3E00895A" w14:textId="1A18324A"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משה בוטאריל, עין משפט, קושטאנטינא [</w:t>
      </w:r>
      <w:r w:rsidRPr="00015CBF">
        <w:rPr>
          <w:rFonts w:ascii="Times New Roman" w:hAnsi="Times New Roman" w:cs="David" w:hint="cs"/>
          <w:rtl/>
        </w:rPr>
        <w:t>ח</w:t>
      </w:r>
      <w:r w:rsidRPr="00015CBF">
        <w:rPr>
          <w:rFonts w:ascii="Times New Roman" w:hAnsi="Times New Roman" w:cs="David"/>
          <w:rtl/>
        </w:rPr>
        <w:t>ש</w:t>
      </w:r>
      <w:r w:rsidRPr="00015CBF">
        <w:rPr>
          <w:rFonts w:ascii="Times New Roman" w:hAnsi="Times New Roman" w:cs="David" w:hint="cs"/>
          <w:rtl/>
        </w:rPr>
        <w:t>"ד</w:t>
      </w:r>
      <w:r w:rsidRPr="00015CBF">
        <w:rPr>
          <w:rFonts w:ascii="Times New Roman" w:hAnsi="Times New Roman" w:cs="David"/>
          <w:rtl/>
        </w:rPr>
        <w:t xml:space="preserve">], עמ' 2 </w:t>
      </w:r>
      <w:r w:rsidRPr="00015CBF">
        <w:rPr>
          <w:rFonts w:ascii="Times New Roman" w:hAnsi="Times New Roman" w:cs="David" w:hint="cs"/>
          <w:rtl/>
        </w:rPr>
        <w:t>(מספור</w:t>
      </w:r>
      <w:r w:rsidRPr="00015CBF">
        <w:rPr>
          <w:rFonts w:ascii="Times New Roman" w:hAnsi="Times New Roman" w:cs="David"/>
          <w:rtl/>
        </w:rPr>
        <w:t xml:space="preserve"> שלי</w:t>
      </w:r>
      <w:r w:rsidRPr="00015CBF">
        <w:rPr>
          <w:rFonts w:ascii="Times New Roman" w:hAnsi="Times New Roman" w:cs="David" w:hint="cs"/>
          <w:rtl/>
        </w:rPr>
        <w:t>)</w:t>
      </w:r>
      <w:r w:rsidRPr="00015CBF">
        <w:rPr>
          <w:rFonts w:ascii="Times New Roman" w:hAnsi="Times New Roman" w:cs="David"/>
          <w:rtl/>
        </w:rPr>
        <w:t>. על החיבור בקצרה ראו:</w:t>
      </w:r>
      <w:r w:rsidRPr="00015CBF">
        <w:rPr>
          <w:rFonts w:ascii="Times New Roman" w:hAnsi="Times New Roman" w:cs="David" w:hint="cs"/>
          <w:rtl/>
        </w:rPr>
        <w:t xml:space="preserve"> שטיינשניידר (לעיל, הערה 20), עמ' 962, מס' 574.</w:t>
      </w:r>
    </w:p>
  </w:footnote>
  <w:footnote w:id="56">
    <w:p w14:paraId="35A2249A" w14:textId="70F23B61"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השם המלא של מחבר המקור ניתן בסוף החיבור: בוטאריל, עין משפט,</w:t>
      </w:r>
      <w:r w:rsidRPr="00015CBF">
        <w:rPr>
          <w:rFonts w:ascii="Times New Roman" w:hAnsi="Times New Roman" w:cs="David" w:hint="cs"/>
          <w:rtl/>
        </w:rPr>
        <w:t xml:space="preserve"> עמ'</w:t>
      </w:r>
      <w:r w:rsidRPr="00015CBF">
        <w:rPr>
          <w:rFonts w:ascii="Times New Roman" w:hAnsi="Times New Roman" w:cs="David"/>
          <w:rtl/>
        </w:rPr>
        <w:t xml:space="preserve"> 51 </w:t>
      </w:r>
      <w:r w:rsidRPr="00015CBF">
        <w:rPr>
          <w:rFonts w:ascii="Times New Roman" w:hAnsi="Times New Roman" w:cs="David" w:hint="cs"/>
          <w:rtl/>
        </w:rPr>
        <w:t>(מספור</w:t>
      </w:r>
      <w:r w:rsidRPr="00015CBF">
        <w:rPr>
          <w:rFonts w:ascii="Times New Roman" w:hAnsi="Times New Roman" w:cs="David"/>
          <w:rtl/>
        </w:rPr>
        <w:t xml:space="preserve"> שלי</w:t>
      </w:r>
      <w:r w:rsidRPr="00015CBF">
        <w:rPr>
          <w:rFonts w:ascii="Times New Roman" w:hAnsi="Times New Roman" w:cs="David" w:hint="cs"/>
          <w:rtl/>
        </w:rPr>
        <w:t>)</w:t>
      </w:r>
      <w:r w:rsidRPr="00015CBF">
        <w:rPr>
          <w:rFonts w:ascii="Times New Roman" w:hAnsi="Times New Roman" w:cs="David"/>
          <w:rtl/>
        </w:rPr>
        <w:t>: 'מיקייל דנוסטארי דאמוש'.</w:t>
      </w:r>
    </w:p>
  </w:footnote>
  <w:footnote w:id="57">
    <w:p w14:paraId="48A4690F" w14:textId="066E0D44" w:rsidR="004369BC" w:rsidRPr="00015CBF" w:rsidRDefault="004369BC" w:rsidP="00015CBF">
      <w:pPr>
        <w:pStyle w:val="FootnoteText"/>
        <w:bidi/>
        <w:jc w:val="both"/>
        <w:rPr>
          <w:rFonts w:ascii="Times New Roman" w:hAnsi="Times New Roman" w:cs="David"/>
        </w:rPr>
      </w:pPr>
      <w:r w:rsidRPr="00015CBF">
        <w:rPr>
          <w:rStyle w:val="FootnoteReference"/>
          <w:rFonts w:ascii="Times New Roman" w:hAnsi="Times New Roman" w:cs="David"/>
        </w:rPr>
        <w:footnoteRef/>
      </w:r>
      <w:r w:rsidRPr="00015CBF">
        <w:rPr>
          <w:rFonts w:ascii="Times New Roman" w:hAnsi="Times New Roman" w:cs="David"/>
          <w:rtl/>
        </w:rPr>
        <w:t xml:space="preserve"> </w:t>
      </w:r>
      <w:r w:rsidRPr="00015CBF">
        <w:rPr>
          <w:rFonts w:ascii="Times New Roman" w:hAnsi="Times New Roman" w:cs="David" w:hint="cs"/>
          <w:rtl/>
        </w:rPr>
        <w:t>שטיינשניידר (לעיל, הערה 20), עמ' 962;</w:t>
      </w:r>
      <w:r w:rsidRPr="00015CBF">
        <w:rPr>
          <w:rFonts w:ascii="Times New Roman" w:hAnsi="Times New Roman" w:cs="David"/>
          <w:rtl/>
        </w:rPr>
        <w:t xml:space="preserve"> יודלוב</w:t>
      </w:r>
      <w:r w:rsidRPr="00015CBF">
        <w:rPr>
          <w:rFonts w:ascii="Times New Roman" w:hAnsi="Times New Roman" w:cs="David" w:hint="cs"/>
          <w:rtl/>
        </w:rPr>
        <w:t xml:space="preserve"> (לעיל, הערה 54)</w:t>
      </w:r>
      <w:r w:rsidRPr="00015CBF">
        <w:rPr>
          <w:rFonts w:ascii="Times New Roman" w:hAnsi="Times New Roman" w:cs="David"/>
          <w:rtl/>
        </w:rPr>
        <w:t>, עמ' 118.</w:t>
      </w:r>
    </w:p>
  </w:footnote>
  <w:footnote w:id="58">
    <w:p w14:paraId="216206D9" w14:textId="53470E3A"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w:t>
      </w:r>
      <w:r w:rsidRPr="00015CBF">
        <w:rPr>
          <w:rFonts w:ascii="Times New Roman" w:hAnsi="Times New Roman" w:cs="David"/>
        </w:rPr>
        <w:t xml:space="preserve">Michel Nostradamus, </w:t>
      </w:r>
      <w:proofErr w:type="spellStart"/>
      <w:r w:rsidRPr="00015CBF">
        <w:rPr>
          <w:rFonts w:ascii="Times New Roman" w:hAnsi="Times New Roman" w:cs="David"/>
          <w:i/>
          <w:iCs/>
        </w:rPr>
        <w:t>Almanach</w:t>
      </w:r>
      <w:proofErr w:type="spellEnd"/>
      <w:r w:rsidRPr="00015CBF">
        <w:rPr>
          <w:rFonts w:ascii="Times New Roman" w:hAnsi="Times New Roman" w:cs="David"/>
          <w:i/>
          <w:iCs/>
        </w:rPr>
        <w:t xml:space="preserve"> </w:t>
      </w:r>
      <w:proofErr w:type="spellStart"/>
      <w:r w:rsidRPr="00015CBF">
        <w:rPr>
          <w:rFonts w:ascii="Times New Roman" w:hAnsi="Times New Roman" w:cs="David"/>
          <w:i/>
          <w:iCs/>
        </w:rPr>
        <w:t>Novveav</w:t>
      </w:r>
      <w:proofErr w:type="spellEnd"/>
      <w:r w:rsidRPr="00015CBF">
        <w:rPr>
          <w:rFonts w:ascii="Times New Roman" w:hAnsi="Times New Roman" w:cs="David"/>
          <w:i/>
          <w:iCs/>
        </w:rPr>
        <w:t xml:space="preserve"> Pour </w:t>
      </w:r>
      <w:proofErr w:type="spellStart"/>
      <w:r w:rsidRPr="00015CBF">
        <w:rPr>
          <w:rFonts w:ascii="Times New Roman" w:hAnsi="Times New Roman" w:cs="David"/>
          <w:i/>
          <w:iCs/>
        </w:rPr>
        <w:t>l’An</w:t>
      </w:r>
      <w:proofErr w:type="spellEnd"/>
      <w:r w:rsidRPr="00015CBF">
        <w:rPr>
          <w:rFonts w:ascii="Times New Roman" w:hAnsi="Times New Roman" w:cs="David"/>
          <w:i/>
          <w:iCs/>
        </w:rPr>
        <w:t xml:space="preserve"> 1562</w:t>
      </w:r>
      <w:r w:rsidRPr="00015CBF">
        <w:rPr>
          <w:rFonts w:ascii="Times New Roman" w:hAnsi="Times New Roman" w:cs="David"/>
        </w:rPr>
        <w:t>, Paris 1561</w:t>
      </w:r>
      <w:r w:rsidRPr="00015CBF">
        <w:rPr>
          <w:rFonts w:ascii="Times New Roman" w:hAnsi="Times New Roman" w:cs="David"/>
          <w:rtl/>
          <w:lang w:val="fr-FR"/>
        </w:rPr>
        <w:t xml:space="preserve">. </w:t>
      </w:r>
      <w:r w:rsidRPr="00015CBF">
        <w:rPr>
          <w:rFonts w:ascii="Times New Roman" w:hAnsi="Times New Roman" w:cs="David"/>
          <w:rtl/>
        </w:rPr>
        <w:t xml:space="preserve">על הקשר בין מהדורת הדפוס לבין כתב היד ראו: </w:t>
      </w:r>
      <w:proofErr w:type="spellStart"/>
      <w:r w:rsidRPr="00015CBF">
        <w:rPr>
          <w:rFonts w:ascii="Times New Roman" w:hAnsi="Times New Roman" w:cs="David"/>
        </w:rPr>
        <w:t>Jaques</w:t>
      </w:r>
      <w:proofErr w:type="spellEnd"/>
      <w:r w:rsidRPr="00015CBF">
        <w:rPr>
          <w:rFonts w:ascii="Times New Roman" w:hAnsi="Times New Roman" w:cs="David"/>
        </w:rPr>
        <w:t xml:space="preserve"> </w:t>
      </w:r>
      <w:proofErr w:type="spellStart"/>
      <w:r w:rsidRPr="00015CBF">
        <w:rPr>
          <w:rFonts w:ascii="Times New Roman" w:hAnsi="Times New Roman" w:cs="David"/>
        </w:rPr>
        <w:t>Halbronn</w:t>
      </w:r>
      <w:proofErr w:type="spellEnd"/>
      <w:r w:rsidRPr="00015CBF">
        <w:rPr>
          <w:rFonts w:ascii="Times New Roman" w:hAnsi="Times New Roman" w:cs="David"/>
        </w:rPr>
        <w:t xml:space="preserve">, </w:t>
      </w:r>
      <w:proofErr w:type="spellStart"/>
      <w:r w:rsidRPr="00015CBF">
        <w:rPr>
          <w:rFonts w:ascii="Times New Roman" w:hAnsi="Times New Roman" w:cs="Times New Roman"/>
        </w:rPr>
        <w:t>ʽ</w:t>
      </w:r>
      <w:r w:rsidRPr="00015CBF">
        <w:rPr>
          <w:rFonts w:ascii="Times New Roman" w:hAnsi="Times New Roman" w:cs="David"/>
        </w:rPr>
        <w:t>Une</w:t>
      </w:r>
      <w:proofErr w:type="spellEnd"/>
      <w:r w:rsidRPr="00015CBF">
        <w:rPr>
          <w:rFonts w:ascii="Times New Roman" w:hAnsi="Times New Roman" w:cs="David"/>
        </w:rPr>
        <w:t xml:space="preserve"> </w:t>
      </w:r>
      <w:proofErr w:type="spellStart"/>
      <w:r w:rsidRPr="00015CBF">
        <w:rPr>
          <w:rFonts w:ascii="Times New Roman" w:hAnsi="Times New Roman" w:cs="David"/>
        </w:rPr>
        <w:t>attaque</w:t>
      </w:r>
      <w:proofErr w:type="spellEnd"/>
      <w:r w:rsidRPr="00015CBF">
        <w:rPr>
          <w:rFonts w:ascii="Times New Roman" w:hAnsi="Times New Roman" w:cs="David"/>
        </w:rPr>
        <w:t xml:space="preserve"> </w:t>
      </w:r>
      <w:proofErr w:type="spellStart"/>
      <w:r w:rsidRPr="00015CBF">
        <w:rPr>
          <w:rFonts w:ascii="Times New Roman" w:hAnsi="Times New Roman" w:cs="David"/>
        </w:rPr>
        <w:t>réformée</w:t>
      </w:r>
      <w:proofErr w:type="spellEnd"/>
      <w:r w:rsidRPr="00015CBF">
        <w:rPr>
          <w:rFonts w:ascii="Times New Roman" w:hAnsi="Times New Roman" w:cs="David"/>
        </w:rPr>
        <w:t xml:space="preserve"> </w:t>
      </w:r>
      <w:proofErr w:type="spellStart"/>
      <w:r w:rsidRPr="00015CBF">
        <w:rPr>
          <w:rFonts w:ascii="Times New Roman" w:hAnsi="Times New Roman" w:cs="David"/>
        </w:rPr>
        <w:t>oubliée</w:t>
      </w:r>
      <w:proofErr w:type="spellEnd"/>
      <w:r w:rsidRPr="00015CBF">
        <w:rPr>
          <w:rFonts w:ascii="Times New Roman" w:hAnsi="Times New Roman" w:cs="David"/>
        </w:rPr>
        <w:t xml:space="preserve"> </w:t>
      </w:r>
      <w:proofErr w:type="spellStart"/>
      <w:r w:rsidRPr="00015CBF">
        <w:rPr>
          <w:rFonts w:ascii="Times New Roman" w:hAnsi="Times New Roman" w:cs="David"/>
        </w:rPr>
        <w:t>contre</w:t>
      </w:r>
      <w:proofErr w:type="spellEnd"/>
      <w:r w:rsidRPr="00015CBF">
        <w:rPr>
          <w:rFonts w:ascii="Times New Roman" w:hAnsi="Times New Roman" w:cs="David"/>
        </w:rPr>
        <w:t xml:space="preserve"> Nostradamus (1561)ʼ, </w:t>
      </w:r>
      <w:proofErr w:type="spellStart"/>
      <w:r w:rsidRPr="00015CBF">
        <w:rPr>
          <w:rFonts w:ascii="Times New Roman" w:hAnsi="Times New Roman" w:cs="David"/>
          <w:i/>
          <w:iCs/>
        </w:rPr>
        <w:t>Bulleton</w:t>
      </w:r>
      <w:proofErr w:type="spellEnd"/>
      <w:r w:rsidRPr="00015CBF">
        <w:rPr>
          <w:rFonts w:ascii="Times New Roman" w:hAnsi="Times New Roman" w:cs="David"/>
          <w:i/>
          <w:iCs/>
        </w:rPr>
        <w:t xml:space="preserve"> de </w:t>
      </w:r>
      <w:proofErr w:type="spellStart"/>
      <w:r w:rsidRPr="00015CBF">
        <w:rPr>
          <w:rFonts w:ascii="Times New Roman" w:hAnsi="Times New Roman" w:cs="David"/>
          <w:i/>
          <w:iCs/>
        </w:rPr>
        <w:t>l’Association</w:t>
      </w:r>
      <w:proofErr w:type="spellEnd"/>
      <w:r w:rsidRPr="00015CBF">
        <w:rPr>
          <w:rFonts w:ascii="Times New Roman" w:hAnsi="Times New Roman" w:cs="David"/>
          <w:i/>
          <w:iCs/>
        </w:rPr>
        <w:t xml:space="preserve"> </w:t>
      </w:r>
      <w:proofErr w:type="spellStart"/>
      <w:r w:rsidRPr="00015CBF">
        <w:rPr>
          <w:rFonts w:ascii="Times New Roman" w:hAnsi="Times New Roman" w:cs="David"/>
          <w:i/>
          <w:iCs/>
        </w:rPr>
        <w:t>d’étude</w:t>
      </w:r>
      <w:proofErr w:type="spellEnd"/>
      <w:r w:rsidRPr="00015CBF">
        <w:rPr>
          <w:rFonts w:ascii="Times New Roman" w:hAnsi="Times New Roman" w:cs="David"/>
          <w:i/>
          <w:iCs/>
        </w:rPr>
        <w:t xml:space="preserve"> sur </w:t>
      </w:r>
      <w:proofErr w:type="spellStart"/>
      <w:r w:rsidRPr="00015CBF">
        <w:rPr>
          <w:rFonts w:ascii="Times New Roman" w:hAnsi="Times New Roman" w:cs="David"/>
          <w:i/>
          <w:iCs/>
        </w:rPr>
        <w:t>l’humanisme</w:t>
      </w:r>
      <w:proofErr w:type="spellEnd"/>
      <w:r w:rsidRPr="00015CBF">
        <w:rPr>
          <w:rFonts w:ascii="Times New Roman" w:hAnsi="Times New Roman" w:cs="David"/>
          <w:i/>
          <w:iCs/>
        </w:rPr>
        <w:t xml:space="preserve">, la </w:t>
      </w:r>
      <w:proofErr w:type="spellStart"/>
      <w:r w:rsidRPr="00015CBF">
        <w:rPr>
          <w:rFonts w:ascii="Times New Roman" w:hAnsi="Times New Roman" w:cs="David"/>
          <w:i/>
          <w:iCs/>
        </w:rPr>
        <w:t>réforme</w:t>
      </w:r>
      <w:proofErr w:type="spellEnd"/>
      <w:r w:rsidRPr="00015CBF">
        <w:rPr>
          <w:rFonts w:ascii="Times New Roman" w:hAnsi="Times New Roman" w:cs="David"/>
          <w:i/>
          <w:iCs/>
        </w:rPr>
        <w:t xml:space="preserve"> et la renaissance</w:t>
      </w:r>
      <w:r w:rsidRPr="00015CBF">
        <w:rPr>
          <w:rFonts w:ascii="Times New Roman" w:hAnsi="Times New Roman" w:cs="David"/>
        </w:rPr>
        <w:t xml:space="preserve">, 33 (1991), </w:t>
      </w:r>
      <w:r w:rsidRPr="00015CBF">
        <w:rPr>
          <w:rFonts w:ascii="Times New Roman" w:hAnsi="Times New Roman" w:cs="David"/>
          <w:lang w:val="en-GB"/>
        </w:rPr>
        <w:t xml:space="preserve">pp. </w:t>
      </w:r>
      <w:r w:rsidRPr="00015CBF">
        <w:rPr>
          <w:rFonts w:ascii="Times New Roman" w:hAnsi="Times New Roman" w:cs="David"/>
        </w:rPr>
        <w:t>48–49</w:t>
      </w:r>
    </w:p>
  </w:footnote>
  <w:footnote w:id="59">
    <w:p w14:paraId="77EF5D35" w14:textId="47FCCD13" w:rsidR="004369BC" w:rsidRPr="00015CBF" w:rsidRDefault="004369BC" w:rsidP="00015CBF">
      <w:pPr>
        <w:pStyle w:val="FootnoteText"/>
        <w:bidi/>
        <w:jc w:val="both"/>
        <w:rPr>
          <w:rFonts w:ascii="Times New Roman" w:hAnsi="Times New Roman" w:cs="David"/>
          <w:i/>
          <w:iCs/>
          <w:rtl/>
        </w:rPr>
      </w:pPr>
      <w:r w:rsidRPr="00015CBF">
        <w:rPr>
          <w:rStyle w:val="FootnoteReference"/>
          <w:rFonts w:ascii="Times New Roman" w:hAnsi="Times New Roman" w:cs="David"/>
        </w:rPr>
        <w:footnoteRef/>
      </w:r>
      <w:r w:rsidRPr="00015CBF">
        <w:rPr>
          <w:rFonts w:ascii="Times New Roman" w:hAnsi="Times New Roman" w:cs="David"/>
          <w:rtl/>
        </w:rPr>
        <w:t xml:space="preserve"> כתב היד המקורי אבד, אך תוכנו הועתק והופיע בדפוס בשנת 1906. ראו: </w:t>
      </w:r>
      <w:r w:rsidRPr="00015CBF">
        <w:rPr>
          <w:rFonts w:ascii="Times New Roman" w:hAnsi="Times New Roman" w:cs="David"/>
          <w:i/>
          <w:iCs/>
          <w:lang w:val="en-GB"/>
        </w:rPr>
        <w:t>Reproduction t</w:t>
      </w:r>
      <w:proofErr w:type="spellStart"/>
      <w:r w:rsidRPr="00015CBF">
        <w:rPr>
          <w:rFonts w:ascii="Times New Roman" w:hAnsi="Times New Roman" w:cs="David"/>
          <w:i/>
          <w:iCs/>
        </w:rPr>
        <w:t>rès</w:t>
      </w:r>
      <w:proofErr w:type="spellEnd"/>
      <w:r w:rsidRPr="00015CBF">
        <w:rPr>
          <w:rFonts w:ascii="Times New Roman" w:hAnsi="Times New Roman" w:cs="David"/>
          <w:i/>
          <w:iCs/>
        </w:rPr>
        <w:t xml:space="preserve"> </w:t>
      </w:r>
      <w:proofErr w:type="spellStart"/>
      <w:r w:rsidRPr="00015CBF">
        <w:rPr>
          <w:rFonts w:ascii="Times New Roman" w:hAnsi="Times New Roman" w:cs="David"/>
          <w:i/>
          <w:iCs/>
        </w:rPr>
        <w:t>fidèle</w:t>
      </w:r>
      <w:proofErr w:type="spellEnd"/>
      <w:r w:rsidRPr="00015CBF">
        <w:rPr>
          <w:rFonts w:ascii="Times New Roman" w:hAnsi="Times New Roman" w:cs="David"/>
          <w:i/>
          <w:iCs/>
        </w:rPr>
        <w:t xml:space="preserve"> </w:t>
      </w:r>
      <w:proofErr w:type="spellStart"/>
      <w:r w:rsidRPr="00015CBF">
        <w:rPr>
          <w:rFonts w:ascii="Times New Roman" w:hAnsi="Times New Roman" w:cs="David"/>
          <w:i/>
          <w:iCs/>
        </w:rPr>
        <w:t>d</w:t>
      </w:r>
      <w:r w:rsidRPr="00015CBF">
        <w:rPr>
          <w:rFonts w:ascii="Times New Roman" w:hAnsi="Times New Roman" w:cs="Times New Roman"/>
          <w:i/>
          <w:iCs/>
        </w:rPr>
        <w:t>ʼ</w:t>
      </w:r>
      <w:r w:rsidRPr="00015CBF">
        <w:rPr>
          <w:rFonts w:ascii="Times New Roman" w:hAnsi="Times New Roman" w:cs="David"/>
          <w:i/>
          <w:iCs/>
        </w:rPr>
        <w:t>un</w:t>
      </w:r>
      <w:proofErr w:type="spellEnd"/>
      <w:r w:rsidRPr="00015CBF">
        <w:rPr>
          <w:rFonts w:ascii="Times New Roman" w:hAnsi="Times New Roman" w:cs="David"/>
          <w:i/>
          <w:iCs/>
        </w:rPr>
        <w:t xml:space="preserve"> </w:t>
      </w:r>
      <w:proofErr w:type="spellStart"/>
      <w:r w:rsidRPr="00015CBF">
        <w:rPr>
          <w:rFonts w:ascii="Times New Roman" w:hAnsi="Times New Roman" w:cs="David"/>
          <w:i/>
          <w:iCs/>
        </w:rPr>
        <w:t>Manuscrit</w:t>
      </w:r>
      <w:proofErr w:type="spellEnd"/>
      <w:r w:rsidRPr="00015CBF">
        <w:rPr>
          <w:rFonts w:ascii="Times New Roman" w:hAnsi="Times New Roman" w:cs="David"/>
          <w:i/>
          <w:iCs/>
        </w:rPr>
        <w:t xml:space="preserve"> </w:t>
      </w:r>
      <w:proofErr w:type="spellStart"/>
      <w:r w:rsidRPr="00015CBF">
        <w:rPr>
          <w:rFonts w:ascii="Times New Roman" w:hAnsi="Times New Roman" w:cs="David"/>
          <w:i/>
          <w:iCs/>
        </w:rPr>
        <w:t>inédit</w:t>
      </w:r>
      <w:proofErr w:type="spellEnd"/>
      <w:r w:rsidRPr="00015CBF">
        <w:rPr>
          <w:rFonts w:ascii="Times New Roman" w:hAnsi="Times New Roman" w:cs="David"/>
          <w:i/>
          <w:iCs/>
        </w:rPr>
        <w:t xml:space="preserve"> de M. de </w:t>
      </w:r>
      <w:proofErr w:type="spellStart"/>
      <w:r w:rsidRPr="00015CBF">
        <w:rPr>
          <w:rFonts w:ascii="Times New Roman" w:hAnsi="Times New Roman" w:cs="David"/>
          <w:i/>
          <w:iCs/>
        </w:rPr>
        <w:t>Nostredame</w:t>
      </w:r>
      <w:proofErr w:type="spellEnd"/>
      <w:r w:rsidRPr="00015CBF">
        <w:rPr>
          <w:rFonts w:ascii="Times New Roman" w:hAnsi="Times New Roman" w:cs="David"/>
          <w:i/>
          <w:iCs/>
        </w:rPr>
        <w:t xml:space="preserve"> </w:t>
      </w:r>
      <w:proofErr w:type="spellStart"/>
      <w:r w:rsidRPr="00015CBF">
        <w:rPr>
          <w:rFonts w:ascii="Times New Roman" w:hAnsi="Times New Roman" w:cs="David"/>
          <w:i/>
          <w:iCs/>
        </w:rPr>
        <w:t>Dédié</w:t>
      </w:r>
      <w:proofErr w:type="spellEnd"/>
      <w:r w:rsidRPr="00015CBF">
        <w:rPr>
          <w:rFonts w:ascii="Times New Roman" w:hAnsi="Times New Roman" w:cs="David"/>
          <w:i/>
          <w:iCs/>
        </w:rPr>
        <w:t xml:space="preserve"> à S.S. le Pape Pie IV</w:t>
      </w:r>
      <w:r w:rsidRPr="00015CBF">
        <w:rPr>
          <w:rFonts w:ascii="Times New Roman" w:hAnsi="Times New Roman" w:cs="David"/>
        </w:rPr>
        <w:t>,</w:t>
      </w:r>
      <w:r w:rsidRPr="00015CBF">
        <w:rPr>
          <w:rFonts w:ascii="Times New Roman" w:hAnsi="Times New Roman" w:cs="David"/>
          <w:i/>
          <w:iCs/>
        </w:rPr>
        <w:t xml:space="preserve"> </w:t>
      </w:r>
      <w:proofErr w:type="spellStart"/>
      <w:r w:rsidRPr="00015CBF">
        <w:rPr>
          <w:rFonts w:ascii="Times New Roman" w:hAnsi="Times New Roman" w:cs="David"/>
        </w:rPr>
        <w:t>Mariebourg</w:t>
      </w:r>
      <w:proofErr w:type="spellEnd"/>
      <w:r w:rsidRPr="00015CBF">
        <w:rPr>
          <w:rFonts w:ascii="Times New Roman" w:hAnsi="Times New Roman" w:cs="David"/>
        </w:rPr>
        <w:t xml:space="preserve"> 1906</w:t>
      </w:r>
    </w:p>
  </w:footnote>
  <w:footnote w:id="60">
    <w:p w14:paraId="13BF84C6" w14:textId="3BAE0B48"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בוטאריל</w:t>
      </w:r>
      <w:r w:rsidRPr="00015CBF">
        <w:rPr>
          <w:rFonts w:ascii="Times New Roman" w:hAnsi="Times New Roman" w:cs="David" w:hint="cs"/>
          <w:rtl/>
        </w:rPr>
        <w:t xml:space="preserve"> (לעיל הערה 55)</w:t>
      </w:r>
      <w:r w:rsidRPr="00015CBF">
        <w:rPr>
          <w:rFonts w:ascii="Times New Roman" w:hAnsi="Times New Roman" w:cs="David"/>
          <w:rtl/>
        </w:rPr>
        <w:t xml:space="preserve">, עמ' 27; </w:t>
      </w:r>
      <w:r w:rsidRPr="00015CBF">
        <w:rPr>
          <w:rFonts w:ascii="Times New Roman" w:hAnsi="Times New Roman" w:cs="David" w:hint="cs"/>
          <w:rtl/>
        </w:rPr>
        <w:t>נוסטרדמוס (לעיל, הערה 58), מס' 78, עמ' 41.</w:t>
      </w:r>
    </w:p>
  </w:footnote>
  <w:footnote w:id="61">
    <w:p w14:paraId="5266B445" w14:textId="75557CEF"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בוטאריל, ש</w:t>
      </w:r>
      <w:r w:rsidRPr="00015CBF">
        <w:rPr>
          <w:rFonts w:ascii="Times New Roman" w:hAnsi="Times New Roman" w:cs="David" w:hint="cs"/>
          <w:rtl/>
        </w:rPr>
        <w:t>ם</w:t>
      </w:r>
      <w:r w:rsidRPr="00015CBF">
        <w:rPr>
          <w:rFonts w:ascii="Times New Roman" w:hAnsi="Times New Roman" w:cs="David"/>
          <w:rtl/>
        </w:rPr>
        <w:t xml:space="preserve">, עמ' 22; </w:t>
      </w:r>
      <w:r w:rsidRPr="00015CBF">
        <w:rPr>
          <w:rFonts w:ascii="Times New Roman" w:hAnsi="Times New Roman" w:cs="David" w:hint="cs"/>
          <w:rtl/>
        </w:rPr>
        <w:t>נוסטרדמוס, שם, מס' 61, עמ' 33.</w:t>
      </w:r>
    </w:p>
  </w:footnote>
  <w:footnote w:id="62">
    <w:p w14:paraId="00A4561B" w14:textId="5429859C"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בוטאריל, </w:t>
      </w:r>
      <w:r w:rsidRPr="00015CBF">
        <w:rPr>
          <w:rFonts w:ascii="Times New Roman" w:hAnsi="Times New Roman" w:cs="David" w:hint="cs"/>
          <w:rtl/>
        </w:rPr>
        <w:t>שם</w:t>
      </w:r>
      <w:r w:rsidRPr="00015CBF">
        <w:rPr>
          <w:rFonts w:ascii="Times New Roman" w:hAnsi="Times New Roman" w:cs="David"/>
          <w:rtl/>
        </w:rPr>
        <w:t>, עמ' 27</w:t>
      </w:r>
      <w:r w:rsidRPr="00015CBF">
        <w:rPr>
          <w:rFonts w:ascii="Times New Roman" w:hAnsi="Times New Roman" w:cs="David"/>
          <w:rtl/>
          <w:lang w:val="en-GB"/>
        </w:rPr>
        <w:t>;</w:t>
      </w:r>
      <w:r w:rsidRPr="00015CBF">
        <w:rPr>
          <w:rFonts w:ascii="Times New Roman" w:hAnsi="Times New Roman" w:cs="David" w:hint="cs"/>
          <w:rtl/>
          <w:lang w:val="en-GB"/>
        </w:rPr>
        <w:t xml:space="preserve"> </w:t>
      </w:r>
      <w:r w:rsidRPr="00015CBF">
        <w:rPr>
          <w:rFonts w:ascii="Times New Roman" w:hAnsi="Times New Roman" w:cs="David" w:hint="cs"/>
          <w:rtl/>
        </w:rPr>
        <w:t>נוסטרדמוס, שם, מס'</w:t>
      </w:r>
      <w:r w:rsidRPr="00015CBF">
        <w:rPr>
          <w:rFonts w:ascii="Times New Roman" w:hAnsi="Times New Roman" w:cs="David"/>
          <w:rtl/>
          <w:lang w:val="en-GB"/>
        </w:rPr>
        <w:t xml:space="preserve"> </w:t>
      </w:r>
      <w:r w:rsidRPr="00015CBF">
        <w:rPr>
          <w:rFonts w:ascii="Times New Roman" w:hAnsi="Times New Roman" w:cs="David" w:hint="cs"/>
          <w:rtl/>
          <w:lang w:val="en-GB"/>
        </w:rPr>
        <w:t>80, עמ' 42.</w:t>
      </w:r>
    </w:p>
  </w:footnote>
  <w:footnote w:id="63">
    <w:p w14:paraId="79F0C28A" w14:textId="166560CA"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בוטאריל, </w:t>
      </w:r>
      <w:r w:rsidRPr="00015CBF">
        <w:rPr>
          <w:rFonts w:ascii="Times New Roman" w:hAnsi="Times New Roman" w:cs="David" w:hint="cs"/>
          <w:rtl/>
        </w:rPr>
        <w:t>שם</w:t>
      </w:r>
      <w:r w:rsidRPr="00015CBF">
        <w:rPr>
          <w:rFonts w:ascii="Times New Roman" w:hAnsi="Times New Roman" w:cs="David"/>
          <w:rtl/>
        </w:rPr>
        <w:t>, עמ' 29;</w:t>
      </w:r>
      <w:r w:rsidRPr="00015CBF">
        <w:rPr>
          <w:rFonts w:ascii="Times New Roman" w:hAnsi="Times New Roman" w:cs="David" w:hint="cs"/>
          <w:rtl/>
        </w:rPr>
        <w:t xml:space="preserve"> נוסטרדמוס, שם, מס' 89–90, עמ' 47. </w:t>
      </w:r>
      <w:r w:rsidRPr="00015CBF">
        <w:rPr>
          <w:rFonts w:ascii="Times New Roman" w:hAnsi="Times New Roman" w:cs="David"/>
          <w:rtl/>
        </w:rPr>
        <w:t>למיטב ידיעתי, זהו השימוש המוקדם ביותר בעברית במילה 'פליקן' לציון שקנאי.</w:t>
      </w:r>
    </w:p>
  </w:footnote>
  <w:footnote w:id="64">
    <w:p w14:paraId="52470F8E" w14:textId="45E59D00"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השוו: </w:t>
      </w:r>
      <w:r w:rsidRPr="00015CBF">
        <w:rPr>
          <w:rFonts w:ascii="Times New Roman" w:hAnsi="Times New Roman" w:cs="David" w:hint="cs"/>
          <w:rtl/>
        </w:rPr>
        <w:t xml:space="preserve">נוסטרדמוס, שם, מס' 79, עמ' 42; </w:t>
      </w:r>
      <w:r w:rsidRPr="00015CBF">
        <w:rPr>
          <w:rFonts w:ascii="Times New Roman" w:hAnsi="Times New Roman" w:cs="David"/>
          <w:rtl/>
        </w:rPr>
        <w:t xml:space="preserve">בוטאריל, </w:t>
      </w:r>
      <w:r w:rsidRPr="00015CBF">
        <w:rPr>
          <w:rFonts w:ascii="Times New Roman" w:hAnsi="Times New Roman" w:cs="David" w:hint="cs"/>
          <w:rtl/>
        </w:rPr>
        <w:t>שם</w:t>
      </w:r>
      <w:r w:rsidRPr="00015CBF">
        <w:rPr>
          <w:rFonts w:ascii="Times New Roman" w:hAnsi="Times New Roman" w:cs="David"/>
          <w:rtl/>
        </w:rPr>
        <w:t>, עמ' 27.</w:t>
      </w:r>
    </w:p>
  </w:footnote>
  <w:footnote w:id="65">
    <w:p w14:paraId="2464227E" w14:textId="3BC24909"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בוטאריל, </w:t>
      </w:r>
      <w:r w:rsidRPr="00015CBF">
        <w:rPr>
          <w:rFonts w:ascii="Times New Roman" w:hAnsi="Times New Roman" w:cs="David" w:hint="cs"/>
          <w:rtl/>
        </w:rPr>
        <w:t>שם</w:t>
      </w:r>
      <w:r w:rsidRPr="00015CBF">
        <w:rPr>
          <w:rFonts w:ascii="Times New Roman" w:hAnsi="Times New Roman" w:cs="David"/>
          <w:rtl/>
        </w:rPr>
        <w:t>, עמ' 50–51.</w:t>
      </w:r>
    </w:p>
  </w:footnote>
  <w:footnote w:id="66">
    <w:p w14:paraId="37F056AF" w14:textId="613E5CC3"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w:t>
      </w:r>
      <w:r w:rsidRPr="00015CBF">
        <w:rPr>
          <w:rFonts w:ascii="Times New Roman" w:hAnsi="Times New Roman" w:cs="David" w:hint="cs"/>
          <w:rtl/>
        </w:rPr>
        <w:t>שם</w:t>
      </w:r>
      <w:r w:rsidRPr="00015CBF">
        <w:rPr>
          <w:rFonts w:ascii="Times New Roman" w:hAnsi="Times New Roman" w:cs="David"/>
          <w:rtl/>
        </w:rPr>
        <w:t>, עמ' 1.</w:t>
      </w:r>
    </w:p>
  </w:footnote>
  <w:footnote w:id="67">
    <w:p w14:paraId="7F8D2F5A" w14:textId="10E5207F"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שם, עמ' 1–[2] (העמוד השני נכרך בטעות כעמוד 12 בחיבור).</w:t>
      </w:r>
    </w:p>
  </w:footnote>
  <w:footnote w:id="68">
    <w:p w14:paraId="58455813" w14:textId="3EBB74CD"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שם, עמ' 1. </w:t>
      </w:r>
      <w:r w:rsidRPr="00015CBF">
        <w:rPr>
          <w:rFonts w:ascii="Times New Roman" w:hAnsi="Times New Roman" w:cs="David"/>
          <w:rtl/>
          <w:lang w:val="fr-FR"/>
        </w:rPr>
        <w:t>בדיונו בתרגום מציין שטיינשניידר שנוסטרדמוס הגיע ממשפחה של יהודים מומרים</w:t>
      </w:r>
      <w:r w:rsidRPr="00015CBF">
        <w:rPr>
          <w:rFonts w:ascii="Times New Roman" w:hAnsi="Times New Roman" w:cs="David" w:hint="cs"/>
          <w:rtl/>
          <w:lang w:val="fr-FR"/>
        </w:rPr>
        <w:t xml:space="preserve"> אך</w:t>
      </w:r>
      <w:r w:rsidRPr="00015CBF">
        <w:rPr>
          <w:rFonts w:ascii="Times New Roman" w:hAnsi="Times New Roman" w:cs="David" w:hint="cs"/>
          <w:rtl/>
        </w:rPr>
        <w:t xml:space="preserve"> </w:t>
      </w:r>
      <w:r w:rsidRPr="00015CBF">
        <w:rPr>
          <w:rFonts w:ascii="Times New Roman" w:hAnsi="Times New Roman" w:cs="David"/>
          <w:rtl/>
        </w:rPr>
        <w:t>בוטאריל מתייחס אליו כאל 'גוי'.</w:t>
      </w:r>
      <w:r w:rsidRPr="00015CBF">
        <w:rPr>
          <w:rFonts w:ascii="Times New Roman" w:hAnsi="Times New Roman" w:cs="David" w:hint="cs"/>
          <w:rtl/>
        </w:rPr>
        <w:t xml:space="preserve"> ראו: שטיינשניידר (לעיל, הערה 20), עמ' 962.</w:t>
      </w:r>
    </w:p>
  </w:footnote>
  <w:footnote w:id="69">
    <w:p w14:paraId="48FFC902" w14:textId="4167DA97"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וכן גם בירמיה</w:t>
      </w:r>
      <w:r w:rsidRPr="00015CBF">
        <w:rPr>
          <w:rFonts w:ascii="Times New Roman" w:hAnsi="Times New Roman" w:cs="David" w:hint="cs"/>
          <w:rtl/>
        </w:rPr>
        <w:t>ו</w:t>
      </w:r>
      <w:r w:rsidRPr="00015CBF">
        <w:rPr>
          <w:rFonts w:ascii="Times New Roman" w:hAnsi="Times New Roman" w:cs="David"/>
          <w:rtl/>
        </w:rPr>
        <w:t xml:space="preserve"> מט</w:t>
      </w:r>
      <w:r w:rsidRPr="00015CBF">
        <w:rPr>
          <w:rFonts w:ascii="Times New Roman" w:hAnsi="Times New Roman" w:cs="David" w:hint="cs"/>
          <w:rtl/>
        </w:rPr>
        <w:t>, יד</w:t>
      </w:r>
      <w:r w:rsidRPr="00015CBF">
        <w:rPr>
          <w:rFonts w:ascii="Times New Roman" w:hAnsi="Times New Roman" w:cs="David"/>
          <w:rtl/>
        </w:rPr>
        <w:t>.</w:t>
      </w:r>
    </w:p>
  </w:footnote>
  <w:footnote w:id="70">
    <w:p w14:paraId="7750C75C" w14:textId="1ED368D4"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ראו: ישראל</w:t>
      </w:r>
      <w:r w:rsidRPr="00015CBF">
        <w:rPr>
          <w:rFonts w:ascii="Times New Roman" w:hAnsi="Times New Roman" w:cs="David" w:hint="cs"/>
          <w:rtl/>
        </w:rPr>
        <w:t xml:space="preserve"> י'</w:t>
      </w:r>
      <w:r w:rsidRPr="00015CBF">
        <w:rPr>
          <w:rFonts w:ascii="Times New Roman" w:hAnsi="Times New Roman" w:cs="David"/>
          <w:rtl/>
        </w:rPr>
        <w:t xml:space="preserve"> יובל, שני גויים בבטנך: יהודים ונוצרים – דימויים הדדיים</w:t>
      </w:r>
      <w:r w:rsidRPr="00015CBF">
        <w:rPr>
          <w:rFonts w:ascii="Times New Roman" w:hAnsi="Times New Roman" w:cs="David" w:hint="cs"/>
          <w:rtl/>
        </w:rPr>
        <w:t>,</w:t>
      </w:r>
      <w:r w:rsidRPr="00015CBF">
        <w:rPr>
          <w:rFonts w:ascii="Times New Roman" w:hAnsi="Times New Roman" w:cs="David"/>
          <w:rtl/>
        </w:rPr>
        <w:t xml:space="preserve"> תל אביב</w:t>
      </w:r>
      <w:r w:rsidRPr="00015CBF">
        <w:rPr>
          <w:rFonts w:ascii="Times New Roman" w:hAnsi="Times New Roman" w:cs="David" w:hint="cs"/>
          <w:rtl/>
        </w:rPr>
        <w:t xml:space="preserve"> תש"ס</w:t>
      </w:r>
      <w:r w:rsidRPr="00015CBF">
        <w:rPr>
          <w:rFonts w:ascii="Times New Roman" w:hAnsi="Times New Roman" w:cs="David"/>
          <w:rtl/>
        </w:rPr>
        <w:t>, עמ' 16–34.</w:t>
      </w:r>
    </w:p>
  </w:footnote>
  <w:footnote w:id="71">
    <w:p w14:paraId="039A0289" w14:textId="5B1ACCFA"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ראו למשל: שמרוק</w:t>
      </w:r>
      <w:r w:rsidRPr="00015CBF">
        <w:rPr>
          <w:rFonts w:ascii="Times New Roman" w:hAnsi="Times New Roman" w:cs="David" w:hint="cs"/>
          <w:rtl/>
        </w:rPr>
        <w:t xml:space="preserve"> (לעיל, הערה 8)</w:t>
      </w:r>
      <w:r w:rsidRPr="00015CBF">
        <w:rPr>
          <w:rFonts w:ascii="Times New Roman" w:hAnsi="Times New Roman" w:cs="David"/>
          <w:rtl/>
        </w:rPr>
        <w:t>, עמ' 31.</w:t>
      </w:r>
    </w:p>
  </w:footnote>
  <w:footnote w:id="72">
    <w:p w14:paraId="6E7CC112" w14:textId="18C78276"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w:t>
      </w:r>
      <w:r w:rsidRPr="00015CBF">
        <w:rPr>
          <w:rFonts w:ascii="Times New Roman" w:hAnsi="Times New Roman" w:cs="David"/>
          <w:rtl/>
        </w:rPr>
        <w:t>לדיון בתופעה ו</w:t>
      </w:r>
      <w:r w:rsidRPr="00015CBF">
        <w:rPr>
          <w:rFonts w:ascii="Times New Roman" w:hAnsi="Times New Roman" w:cs="David" w:hint="cs"/>
          <w:rtl/>
        </w:rPr>
        <w:t>ל</w:t>
      </w:r>
      <w:r w:rsidRPr="00015CBF">
        <w:rPr>
          <w:rFonts w:ascii="Times New Roman" w:hAnsi="Times New Roman" w:cs="David"/>
          <w:rtl/>
        </w:rPr>
        <w:t>מגוון דוגמאות ראו:</w:t>
      </w:r>
      <w:r w:rsidRPr="00015CBF">
        <w:rPr>
          <w:rFonts w:ascii="Times New Roman" w:hAnsi="Times New Roman" w:cs="David" w:hint="cs"/>
          <w:rtl/>
        </w:rPr>
        <w:t xml:space="preserve"> פאוקר</w:t>
      </w:r>
      <w:r w:rsidRPr="00015CBF">
        <w:rPr>
          <w:rFonts w:ascii="Times New Roman" w:hAnsi="Times New Roman" w:cs="David"/>
          <w:rtl/>
        </w:rPr>
        <w:t xml:space="preserve"> </w:t>
      </w:r>
      <w:r w:rsidRPr="00015CBF">
        <w:rPr>
          <w:rFonts w:ascii="Times New Roman" w:hAnsi="Times New Roman" w:cs="David" w:hint="cs"/>
          <w:rtl/>
        </w:rPr>
        <w:t xml:space="preserve">(לעיל, הערה 19); באומגרטן (לעיל, הערה 8), עמ' 160–162; </w:t>
      </w:r>
      <w:proofErr w:type="spellStart"/>
      <w:r w:rsidRPr="00015CBF">
        <w:rPr>
          <w:rFonts w:ascii="Times New Roman" w:hAnsi="Times New Roman" w:cs="David"/>
        </w:rPr>
        <w:t>Elisheva</w:t>
      </w:r>
      <w:proofErr w:type="spellEnd"/>
      <w:r w:rsidRPr="00015CBF">
        <w:rPr>
          <w:rFonts w:ascii="Times New Roman" w:hAnsi="Times New Roman" w:cs="David"/>
        </w:rPr>
        <w:t xml:space="preserve"> </w:t>
      </w:r>
      <w:r w:rsidRPr="00015CBF">
        <w:rPr>
          <w:rFonts w:ascii="Times New Roman" w:eastAsia="DGMetaScience-Bold" w:hAnsi="Times New Roman" w:cs="David"/>
        </w:rPr>
        <w:t xml:space="preserve">Carlebach, </w:t>
      </w:r>
      <w:proofErr w:type="spellStart"/>
      <w:r w:rsidRPr="00015CBF">
        <w:rPr>
          <w:rFonts w:ascii="Times New Roman" w:hAnsi="Times New Roman" w:cs="Times New Roman"/>
        </w:rPr>
        <w:t>ʽ</w:t>
      </w:r>
      <w:r w:rsidRPr="00015CBF">
        <w:rPr>
          <w:rFonts w:ascii="Times New Roman" w:eastAsia="DGMetaScience-Bold" w:hAnsi="Times New Roman" w:cs="David"/>
        </w:rPr>
        <w:t>The</w:t>
      </w:r>
      <w:proofErr w:type="spellEnd"/>
      <w:r w:rsidRPr="00015CBF">
        <w:rPr>
          <w:rFonts w:ascii="Times New Roman" w:eastAsia="DGMetaScience-Bold" w:hAnsi="Times New Roman" w:cs="David"/>
        </w:rPr>
        <w:t xml:space="preserve"> Anti-Christian Element in Early Modern Yiddish </w:t>
      </w:r>
      <w:proofErr w:type="spellStart"/>
      <w:r w:rsidRPr="00015CBF">
        <w:rPr>
          <w:rFonts w:ascii="Times New Roman" w:eastAsia="DGMetaScience-Bold" w:hAnsi="Times New Roman" w:cs="David"/>
        </w:rPr>
        <w:t>Cultureʼ</w:t>
      </w:r>
      <w:proofErr w:type="spellEnd"/>
      <w:r w:rsidRPr="00015CBF">
        <w:rPr>
          <w:rFonts w:ascii="Times New Roman" w:eastAsia="DGMetaScience-Bold" w:hAnsi="Times New Roman" w:cs="David"/>
        </w:rPr>
        <w:t xml:space="preserve"> (</w:t>
      </w:r>
      <w:r w:rsidRPr="00015CBF">
        <w:rPr>
          <w:rFonts w:ascii="Times New Roman" w:eastAsia="DGMetaScience-Bold" w:hAnsi="Times New Roman" w:cs="David"/>
          <w:i/>
          <w:iCs/>
        </w:rPr>
        <w:t>Braun Lecture in the History of the Jews in Prussia</w:t>
      </w:r>
      <w:r w:rsidRPr="00015CBF">
        <w:rPr>
          <w:rFonts w:ascii="Times New Roman" w:eastAsia="DGMetaScience-Bold" w:hAnsi="Times New Roman" w:cs="David"/>
        </w:rPr>
        <w:t>,</w:t>
      </w:r>
      <w:r w:rsidRPr="00015CBF">
        <w:rPr>
          <w:rFonts w:ascii="Times New Roman" w:eastAsia="DGMetaScience-Bold" w:hAnsi="Times New Roman" w:cs="David"/>
          <w:i/>
          <w:iCs/>
        </w:rPr>
        <w:t xml:space="preserve"> </w:t>
      </w:r>
      <w:r w:rsidRPr="00015CBF">
        <w:rPr>
          <w:rFonts w:ascii="Times New Roman" w:eastAsia="DGMetaScience-Bold" w:hAnsi="Times New Roman" w:cs="David"/>
        </w:rPr>
        <w:t xml:space="preserve">ed. Shmuel </w:t>
      </w:r>
      <w:proofErr w:type="spellStart"/>
      <w:r w:rsidRPr="00015CBF">
        <w:rPr>
          <w:rFonts w:ascii="Times New Roman" w:eastAsia="DGMetaScience-Bold" w:hAnsi="Times New Roman" w:cs="David"/>
        </w:rPr>
        <w:t>Feiner</w:t>
      </w:r>
      <w:proofErr w:type="spellEnd"/>
      <w:r w:rsidRPr="00015CBF">
        <w:rPr>
          <w:rFonts w:ascii="Times New Roman" w:eastAsia="DGMetaScience-Bold" w:hAnsi="Times New Roman" w:cs="David"/>
        </w:rPr>
        <w:t>, 10),</w:t>
      </w:r>
      <w:r w:rsidRPr="00015CBF">
        <w:rPr>
          <w:rFonts w:ascii="Times New Roman" w:eastAsia="DGMetaScience-Bold" w:hAnsi="Times New Roman" w:cs="David"/>
          <w:i/>
          <w:iCs/>
        </w:rPr>
        <w:t xml:space="preserve"> </w:t>
      </w:r>
      <w:r w:rsidRPr="00015CBF">
        <w:rPr>
          <w:rFonts w:ascii="Times New Roman" w:eastAsia="DGMetaScience-Bold" w:hAnsi="Times New Roman" w:cs="David"/>
        </w:rPr>
        <w:t xml:space="preserve">Ramat Gan 2003, </w:t>
      </w:r>
      <w:r w:rsidRPr="00015CBF">
        <w:rPr>
          <w:rFonts w:ascii="Times New Roman" w:eastAsia="DGMetaScience-Bold" w:hAnsi="Times New Roman" w:cs="David"/>
          <w:lang w:val="en-GB"/>
        </w:rPr>
        <w:t xml:space="preserve">pp. </w:t>
      </w:r>
      <w:r w:rsidRPr="00015CBF">
        <w:rPr>
          <w:rFonts w:ascii="Times New Roman" w:eastAsia="DGMetaScience-Bold" w:hAnsi="Times New Roman" w:cs="David"/>
        </w:rPr>
        <w:t>12–20</w:t>
      </w:r>
    </w:p>
  </w:footnote>
  <w:footnote w:id="73">
    <w:p w14:paraId="59019845" w14:textId="3EA98571"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לדוגמאות ראו: אנונימוס, סדר הרי עולם בשרייבונג</w:t>
      </w:r>
      <w:r w:rsidRPr="00015CBF">
        <w:rPr>
          <w:rFonts w:ascii="Times New Roman" w:hAnsi="Times New Roman" w:cs="David" w:hint="cs"/>
          <w:rtl/>
        </w:rPr>
        <w:t>,</w:t>
      </w:r>
      <w:r w:rsidRPr="00015CBF">
        <w:rPr>
          <w:rFonts w:ascii="Times New Roman" w:hAnsi="Times New Roman" w:cs="David"/>
          <w:rtl/>
        </w:rPr>
        <w:t xml:space="preserve"> פרנקפורט אודר תקנ"ב, עמוד השער; אברהם בן אליהו מוילנה, גבולות ארץ</w:t>
      </w:r>
      <w:r w:rsidRPr="00015CBF">
        <w:rPr>
          <w:rFonts w:ascii="Times New Roman" w:hAnsi="Times New Roman" w:cs="David" w:hint="cs"/>
          <w:rtl/>
        </w:rPr>
        <w:t>,</w:t>
      </w:r>
      <w:r w:rsidRPr="00015CBF">
        <w:rPr>
          <w:rFonts w:ascii="Times New Roman" w:hAnsi="Times New Roman" w:cs="David"/>
          <w:rtl/>
        </w:rPr>
        <w:t xml:space="preserve"> ברלין </w:t>
      </w:r>
      <w:r w:rsidR="00DC357C" w:rsidRPr="00015CBF">
        <w:rPr>
          <w:rFonts w:ascii="Times New Roman" w:hAnsi="Times New Roman" w:cs="David" w:hint="cs"/>
          <w:rtl/>
        </w:rPr>
        <w:t>תקס"א</w:t>
      </w:r>
      <w:r w:rsidRPr="00015CBF">
        <w:rPr>
          <w:rFonts w:ascii="Times New Roman" w:hAnsi="Times New Roman" w:cs="David"/>
          <w:rtl/>
        </w:rPr>
        <w:t>, עמוד השער; ברוך לינדא, ראשית למודים</w:t>
      </w:r>
      <w:r w:rsidRPr="00015CBF">
        <w:rPr>
          <w:rFonts w:ascii="Times New Roman" w:hAnsi="Times New Roman" w:cs="David" w:hint="cs"/>
          <w:rtl/>
        </w:rPr>
        <w:t>,</w:t>
      </w:r>
      <w:r w:rsidRPr="00015CBF">
        <w:rPr>
          <w:rFonts w:ascii="Times New Roman" w:hAnsi="Times New Roman" w:cs="David"/>
          <w:rtl/>
        </w:rPr>
        <w:t xml:space="preserve"> ברלין </w:t>
      </w:r>
      <w:r w:rsidR="008B108E" w:rsidRPr="00015CBF">
        <w:rPr>
          <w:rFonts w:ascii="Times New Roman" w:hAnsi="Times New Roman" w:cs="David" w:hint="cs"/>
          <w:rtl/>
        </w:rPr>
        <w:t>תקמ"ט</w:t>
      </w:r>
      <w:r w:rsidRPr="00015CBF">
        <w:rPr>
          <w:rFonts w:ascii="Times New Roman" w:hAnsi="Times New Roman" w:cs="David"/>
          <w:rtl/>
        </w:rPr>
        <w:t xml:space="preserve">, הקדמה. </w:t>
      </w:r>
    </w:p>
  </w:footnote>
  <w:footnote w:id="74">
    <w:p w14:paraId="07E314A9" w14:textId="00F9C660"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אנונימוס, ספר דרך עץ החיים</w:t>
      </w:r>
      <w:r w:rsidRPr="00015CBF">
        <w:rPr>
          <w:rFonts w:ascii="Times New Roman" w:hAnsi="Times New Roman" w:cs="David" w:hint="cs"/>
          <w:rtl/>
        </w:rPr>
        <w:t>,</w:t>
      </w:r>
      <w:r w:rsidRPr="00015CBF">
        <w:rPr>
          <w:rFonts w:ascii="Times New Roman" w:hAnsi="Times New Roman" w:cs="David"/>
          <w:rtl/>
        </w:rPr>
        <w:t xml:space="preserve"> (1613). למהדורה מקוונת של הספר ראו באתר הספרייה הלאומית של אוסטריה:</w:t>
      </w:r>
      <w:r w:rsidRPr="00015CBF">
        <w:rPr>
          <w:rFonts w:ascii="Times New Roman" w:hAnsi="Times New Roman" w:cs="David" w:hint="cs"/>
          <w:rtl/>
        </w:rPr>
        <w:t xml:space="preserve"> </w:t>
      </w:r>
      <w:r w:rsidRPr="00015CBF">
        <w:rPr>
          <w:rFonts w:ascii="Times New Roman" w:hAnsi="Times New Roman" w:cs="David"/>
        </w:rPr>
        <w:t>tinyurl.com/8cwcmn2r</w:t>
      </w:r>
    </w:p>
  </w:footnote>
  <w:footnote w:id="75">
    <w:p w14:paraId="1AC6A085" w14:textId="647E1E8C"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w:t>
      </w:r>
      <w:r w:rsidRPr="00015CBF">
        <w:rPr>
          <w:rFonts w:ascii="Times New Roman" w:hAnsi="Times New Roman" w:cs="David"/>
          <w:rtl/>
        </w:rPr>
        <w:t xml:space="preserve">על שפת החיבור ראו: </w:t>
      </w:r>
      <w:proofErr w:type="spellStart"/>
      <w:r w:rsidRPr="00015CBF">
        <w:rPr>
          <w:rFonts w:ascii="Times New Roman" w:hAnsi="Times New Roman" w:cs="David"/>
        </w:rPr>
        <w:t>Ewa</w:t>
      </w:r>
      <w:proofErr w:type="spellEnd"/>
      <w:r w:rsidRPr="00015CBF">
        <w:rPr>
          <w:rFonts w:ascii="Times New Roman" w:hAnsi="Times New Roman" w:cs="David"/>
        </w:rPr>
        <w:t xml:space="preserve"> Geller, </w:t>
      </w:r>
      <w:proofErr w:type="spellStart"/>
      <w:r w:rsidRPr="00015CBF">
        <w:rPr>
          <w:rFonts w:ascii="Times New Roman" w:hAnsi="Times New Roman" w:cs="Times New Roman"/>
        </w:rPr>
        <w:t>ʽ</w:t>
      </w:r>
      <w:r w:rsidRPr="00015CBF">
        <w:rPr>
          <w:rFonts w:ascii="Times New Roman" w:hAnsi="Times New Roman" w:cs="David"/>
        </w:rPr>
        <w:t>Early</w:t>
      </w:r>
      <w:proofErr w:type="spellEnd"/>
      <w:r w:rsidRPr="00015CBF">
        <w:rPr>
          <w:rFonts w:ascii="Times New Roman" w:hAnsi="Times New Roman" w:cs="David"/>
        </w:rPr>
        <w:t xml:space="preserve"> Seventeenth-Century Polish Jewry in an Unknown Eastern-Yiddish Remedy </w:t>
      </w:r>
      <w:proofErr w:type="spellStart"/>
      <w:r w:rsidRPr="00015CBF">
        <w:rPr>
          <w:rFonts w:ascii="Times New Roman" w:hAnsi="Times New Roman" w:cs="David"/>
        </w:rPr>
        <w:t>Bookʼ</w:t>
      </w:r>
      <w:proofErr w:type="spellEnd"/>
      <w:r w:rsidRPr="00015CBF">
        <w:rPr>
          <w:rFonts w:ascii="Times New Roman" w:hAnsi="Times New Roman" w:cs="David"/>
        </w:rPr>
        <w:t xml:space="preserve">, </w:t>
      </w:r>
      <w:r w:rsidRPr="00015CBF">
        <w:rPr>
          <w:rFonts w:ascii="Times New Roman" w:hAnsi="Times New Roman" w:cs="David"/>
          <w:i/>
          <w:iCs/>
        </w:rPr>
        <w:t>European Judaism</w:t>
      </w:r>
      <w:r w:rsidRPr="00015CBF">
        <w:rPr>
          <w:rFonts w:ascii="Times New Roman" w:hAnsi="Times New Roman" w:cs="David"/>
        </w:rPr>
        <w:t>,</w:t>
      </w:r>
      <w:r w:rsidRPr="00015CBF">
        <w:rPr>
          <w:rFonts w:ascii="Times New Roman" w:hAnsi="Times New Roman" w:cs="David"/>
          <w:i/>
          <w:iCs/>
        </w:rPr>
        <w:t xml:space="preserve"> </w:t>
      </w:r>
      <w:r w:rsidRPr="00015CBF">
        <w:rPr>
          <w:rFonts w:ascii="Times New Roman" w:hAnsi="Times New Roman" w:cs="David"/>
        </w:rPr>
        <w:t xml:space="preserve">42, 2 (2009), </w:t>
      </w:r>
      <w:r w:rsidRPr="00015CBF">
        <w:rPr>
          <w:rFonts w:ascii="Times New Roman" w:hAnsi="Times New Roman" w:cs="David"/>
          <w:lang w:val="en-GB"/>
        </w:rPr>
        <w:t>pp.</w:t>
      </w:r>
      <w:r w:rsidRPr="00015CBF">
        <w:rPr>
          <w:rFonts w:ascii="Times New Roman" w:hAnsi="Times New Roman" w:cs="David"/>
        </w:rPr>
        <w:t xml:space="preserve"> 62–79</w:t>
      </w:r>
    </w:p>
  </w:footnote>
  <w:footnote w:id="76">
    <w:p w14:paraId="25FE8EC8" w14:textId="4A878675" w:rsidR="004369BC" w:rsidRPr="00015CBF" w:rsidRDefault="004369BC" w:rsidP="00015CBF">
      <w:pPr>
        <w:pStyle w:val="FootnoteText"/>
        <w:bidi/>
        <w:jc w:val="both"/>
        <w:rPr>
          <w:rFonts w:ascii="Times New Roman" w:hAnsi="Times New Roman" w:cs="David"/>
          <w:rtl/>
        </w:rPr>
      </w:pPr>
      <w:r w:rsidRPr="00015CBF">
        <w:rPr>
          <w:rFonts w:ascii="Times New Roman" w:hAnsi="Times New Roman" w:cs="David"/>
          <w:rtl/>
        </w:rPr>
        <w:t xml:space="preserve"> </w:t>
      </w:r>
      <w:r w:rsidRPr="00015CBF">
        <w:rPr>
          <w:rStyle w:val="FootnoteReference"/>
          <w:rFonts w:ascii="Times New Roman" w:hAnsi="Times New Roman" w:cs="David"/>
          <w:rtl/>
        </w:rPr>
        <w:footnoteRef/>
      </w:r>
      <w:r w:rsidRPr="00015CBF">
        <w:rPr>
          <w:rFonts w:ascii="Times New Roman" w:hAnsi="Times New Roman" w:cs="David"/>
          <w:rtl/>
        </w:rPr>
        <w:t xml:space="preserve"> </w:t>
      </w:r>
      <w:r w:rsidRPr="00015CBF">
        <w:rPr>
          <w:rFonts w:ascii="Times New Roman" w:hAnsi="Times New Roman" w:cs="David"/>
          <w:rtl/>
        </w:rPr>
        <w:t xml:space="preserve">ראו: </w:t>
      </w:r>
      <w:proofErr w:type="spellStart"/>
      <w:r w:rsidRPr="00015CBF">
        <w:rPr>
          <w:rFonts w:ascii="Times New Roman" w:hAnsi="Times New Roman" w:cs="David"/>
        </w:rPr>
        <w:t>eadem</w:t>
      </w:r>
      <w:proofErr w:type="spellEnd"/>
      <w:r w:rsidRPr="00015CBF">
        <w:rPr>
          <w:rFonts w:ascii="Times New Roman" w:hAnsi="Times New Roman" w:cs="David"/>
        </w:rPr>
        <w:t xml:space="preserve">, </w:t>
      </w:r>
      <w:proofErr w:type="spellStart"/>
      <w:r w:rsidRPr="00015CBF">
        <w:rPr>
          <w:rFonts w:ascii="Times New Roman" w:hAnsi="Times New Roman" w:cs="Times New Roman"/>
        </w:rPr>
        <w:t>ʽ</w:t>
      </w:r>
      <w:r w:rsidRPr="00015CBF">
        <w:rPr>
          <w:rFonts w:ascii="David" w:hAnsi="David" w:cs="David"/>
        </w:rPr>
        <w:t>“</w:t>
      </w:r>
      <w:r w:rsidRPr="00015CBF">
        <w:rPr>
          <w:rFonts w:ascii="Times New Roman" w:hAnsi="Times New Roman" w:cs="David"/>
        </w:rPr>
        <w:t>Yiddish</w:t>
      </w:r>
      <w:proofErr w:type="spellEnd"/>
      <w:r w:rsidRPr="00015CBF">
        <w:rPr>
          <w:rFonts w:ascii="Times New Roman" w:hAnsi="Times New Roman" w:cs="David"/>
        </w:rPr>
        <w:t xml:space="preserve"> Regimen </w:t>
      </w:r>
      <w:proofErr w:type="spellStart"/>
      <w:r w:rsidRPr="00015CBF">
        <w:rPr>
          <w:rFonts w:ascii="Times New Roman" w:hAnsi="Times New Roman" w:cs="David"/>
        </w:rPr>
        <w:t>sanitatis</w:t>
      </w:r>
      <w:proofErr w:type="spellEnd"/>
      <w:r w:rsidRPr="00015CBF">
        <w:rPr>
          <w:rFonts w:ascii="Times New Roman" w:hAnsi="Times New Roman" w:cs="David"/>
        </w:rPr>
        <w:t xml:space="preserve"> </w:t>
      </w:r>
      <w:proofErr w:type="spellStart"/>
      <w:r w:rsidRPr="00015CBF">
        <w:rPr>
          <w:rFonts w:ascii="Times New Roman" w:hAnsi="Times New Roman" w:cs="David"/>
        </w:rPr>
        <w:t>Salenitanum</w:t>
      </w:r>
      <w:proofErr w:type="spellEnd"/>
      <w:r w:rsidRPr="00015CBF">
        <w:rPr>
          <w:rFonts w:ascii="David" w:hAnsi="David" w:cs="David"/>
        </w:rPr>
        <w:t>”</w:t>
      </w:r>
      <w:r w:rsidRPr="00015CBF">
        <w:rPr>
          <w:rFonts w:ascii="Times New Roman" w:hAnsi="Times New Roman" w:cs="David"/>
        </w:rPr>
        <w:t xml:space="preserve"> From Early Modern Poland: A Humanistic Symbiosis of Latin Medicine and Jewish </w:t>
      </w:r>
      <w:proofErr w:type="spellStart"/>
      <w:r w:rsidRPr="00015CBF">
        <w:rPr>
          <w:rFonts w:ascii="Times New Roman" w:hAnsi="Times New Roman" w:cs="David"/>
        </w:rPr>
        <w:t>Thought</w:t>
      </w:r>
      <w:r w:rsidRPr="00015CBF">
        <w:rPr>
          <w:rFonts w:ascii="Times New Roman" w:hAnsi="Times New Roman" w:cs="Times New Roman"/>
        </w:rPr>
        <w:t>ʼ</w:t>
      </w:r>
      <w:proofErr w:type="spellEnd"/>
      <w:r w:rsidRPr="00015CBF">
        <w:rPr>
          <w:rFonts w:ascii="Times New Roman" w:hAnsi="Times New Roman" w:cs="David"/>
        </w:rPr>
        <w:t xml:space="preserve">, </w:t>
      </w:r>
      <w:r w:rsidRPr="00015CBF">
        <w:rPr>
          <w:rFonts w:ascii="Times New Roman" w:hAnsi="Times New Roman" w:cs="David"/>
          <w:i/>
          <w:iCs/>
        </w:rPr>
        <w:t>Jewish Medicine and Healthcare in Central Eastern Europe</w:t>
      </w:r>
      <w:r w:rsidRPr="00015CBF">
        <w:rPr>
          <w:rFonts w:ascii="Times New Roman" w:hAnsi="Times New Roman" w:cs="David"/>
        </w:rPr>
        <w:t xml:space="preserve">, ed. Marcin </w:t>
      </w:r>
      <w:proofErr w:type="spellStart"/>
      <w:r w:rsidRPr="00015CBF">
        <w:rPr>
          <w:rFonts w:ascii="Times New Roman" w:hAnsi="Times New Roman" w:cs="David"/>
        </w:rPr>
        <w:t>Moskalewicz</w:t>
      </w:r>
      <w:proofErr w:type="spellEnd"/>
      <w:r w:rsidRPr="00015CBF">
        <w:rPr>
          <w:rFonts w:ascii="Times New Roman" w:hAnsi="Times New Roman" w:cs="David"/>
        </w:rPr>
        <w:t>, Oxford 2019, pp. 13–26</w:t>
      </w:r>
      <w:r w:rsidRPr="00015CBF">
        <w:rPr>
          <w:rFonts w:ascii="Times New Roman" w:hAnsi="Times New Roman" w:cs="David"/>
          <w:rtl/>
        </w:rPr>
        <w:t>. גלר איננה מ</w:t>
      </w:r>
      <w:r w:rsidRPr="00015CBF">
        <w:rPr>
          <w:rFonts w:ascii="Times New Roman" w:hAnsi="Times New Roman" w:cs="David" w:hint="cs"/>
          <w:rtl/>
        </w:rPr>
        <w:t>ציגה</w:t>
      </w:r>
      <w:r w:rsidRPr="00015CBF">
        <w:rPr>
          <w:rFonts w:ascii="Times New Roman" w:hAnsi="Times New Roman" w:cs="David"/>
          <w:rtl/>
        </w:rPr>
        <w:t xml:space="preserve"> קריאה משווה של שני החיבורים, ולא ברור על איזו מהדורה של 'הנהגת הבריאות' נסמך הזיהוי. גם טענתה של גלר </w:t>
      </w:r>
      <w:r w:rsidRPr="00015CBF">
        <w:rPr>
          <w:rFonts w:ascii="Times New Roman" w:hAnsi="Times New Roman" w:cs="David" w:hint="cs"/>
          <w:rtl/>
        </w:rPr>
        <w:t>ש</w:t>
      </w:r>
      <w:r w:rsidRPr="00015CBF">
        <w:rPr>
          <w:rFonts w:ascii="Times New Roman" w:hAnsi="Times New Roman" w:cs="David"/>
          <w:rtl/>
        </w:rPr>
        <w:t>מדובר במחבר אשר רכש את השכלתו בפאדובה (היא אף מעלה את ההשערה שמדובר בחיבור נשכח של שלמה יוסף דלמדיגו) איננה מבוססת דיה.</w:t>
      </w:r>
    </w:p>
  </w:footnote>
  <w:footnote w:id="77">
    <w:p w14:paraId="4028C29C" w14:textId="56F9A06B" w:rsidR="004369BC" w:rsidRPr="00015CBF" w:rsidRDefault="004369BC" w:rsidP="00015CBF">
      <w:pPr>
        <w:pStyle w:val="FootnoteText"/>
        <w:bidi/>
        <w:rPr>
          <w:rFonts w:ascii="David" w:hAnsi="David" w:cs="David"/>
          <w:rtl/>
        </w:rPr>
      </w:pPr>
      <w:r w:rsidRPr="00015CBF">
        <w:rPr>
          <w:rStyle w:val="FootnoteReference"/>
          <w:rFonts w:ascii="David" w:hAnsi="David" w:cs="David"/>
        </w:rPr>
        <w:footnoteRef/>
      </w:r>
      <w:r w:rsidRPr="00015CBF">
        <w:rPr>
          <w:rFonts w:ascii="David" w:hAnsi="David" w:cs="David"/>
          <w:rtl/>
        </w:rPr>
        <w:t xml:space="preserve"> </w:t>
      </w:r>
      <w:r w:rsidRPr="00015CBF">
        <w:rPr>
          <w:rFonts w:ascii="David" w:hAnsi="David" w:cs="David" w:hint="eastAsia"/>
          <w:rtl/>
        </w:rPr>
        <w:t>מקורותיו</w:t>
      </w:r>
      <w:r w:rsidRPr="00015CBF">
        <w:rPr>
          <w:rFonts w:ascii="David" w:hAnsi="David" w:cs="David"/>
          <w:rtl/>
        </w:rPr>
        <w:t xml:space="preserve"> </w:t>
      </w:r>
      <w:r w:rsidRPr="00015CBF">
        <w:rPr>
          <w:rFonts w:ascii="David" w:hAnsi="David" w:cs="David" w:hint="eastAsia"/>
          <w:rtl/>
        </w:rPr>
        <w:t>של</w:t>
      </w:r>
      <w:r w:rsidRPr="00015CBF">
        <w:rPr>
          <w:rFonts w:ascii="David" w:hAnsi="David" w:cs="David"/>
          <w:rtl/>
        </w:rPr>
        <w:t xml:space="preserve"> </w:t>
      </w:r>
      <w:r w:rsidRPr="00015CBF">
        <w:rPr>
          <w:rFonts w:ascii="David" w:hAnsi="David" w:cs="David" w:hint="eastAsia"/>
          <w:rtl/>
        </w:rPr>
        <w:t>החיבור</w:t>
      </w:r>
      <w:r w:rsidRPr="00015CBF">
        <w:rPr>
          <w:rFonts w:ascii="David" w:hAnsi="David" w:cs="David" w:hint="cs"/>
          <w:rtl/>
        </w:rPr>
        <w:t xml:space="preserve"> </w:t>
      </w:r>
      <w:r w:rsidR="00DC357C" w:rsidRPr="00015CBF">
        <w:rPr>
          <w:rFonts w:ascii="David" w:hAnsi="David" w:cs="David" w:hint="cs"/>
          <w:rtl/>
        </w:rPr>
        <w:t>נדונים</w:t>
      </w:r>
      <w:r w:rsidRPr="00015CBF">
        <w:rPr>
          <w:rFonts w:ascii="David" w:hAnsi="David" w:cs="David" w:hint="cs"/>
          <w:rtl/>
        </w:rPr>
        <w:t xml:space="preserve"> בהרחבה במאמרי שבהכנה ביחד עם מגדלנה ינושיקובה.</w:t>
      </w:r>
    </w:p>
  </w:footnote>
  <w:footnote w:id="78">
    <w:p w14:paraId="13F697E3" w14:textId="5C9CD818" w:rsidR="004369BC" w:rsidRPr="00015CBF" w:rsidRDefault="004369BC" w:rsidP="00015CBF">
      <w:pPr>
        <w:pStyle w:val="FootnoteText"/>
        <w:bidi/>
        <w:jc w:val="both"/>
        <w:rPr>
          <w:rFonts w:ascii="Times New Roman" w:hAnsi="Times New Roman" w:cs="David"/>
          <w:highlight w:val="yellow"/>
        </w:rPr>
      </w:pPr>
      <w:r w:rsidRPr="00015CBF">
        <w:rPr>
          <w:rStyle w:val="FootnoteReference"/>
          <w:rFonts w:ascii="Times New Roman" w:hAnsi="Times New Roman" w:cs="David"/>
        </w:rPr>
        <w:footnoteRef/>
      </w:r>
      <w:r w:rsidRPr="00015CBF">
        <w:rPr>
          <w:rFonts w:ascii="Times New Roman" w:hAnsi="Times New Roman" w:cs="David"/>
          <w:rtl/>
        </w:rPr>
        <w:t xml:space="preserve"> </w:t>
      </w:r>
      <w:r w:rsidR="00FF37F5" w:rsidRPr="00015CBF">
        <w:rPr>
          <w:rFonts w:asciiTheme="majorBidi" w:hAnsiTheme="majorBidi" w:cstheme="majorBidi"/>
        </w:rPr>
        <w:t xml:space="preserve">Johannes Curio, </w:t>
      </w:r>
      <w:r w:rsidR="00FF37F5" w:rsidRPr="00015CBF">
        <w:rPr>
          <w:rFonts w:asciiTheme="majorBidi" w:hAnsiTheme="majorBidi" w:cstheme="majorBidi"/>
          <w:i/>
          <w:iCs/>
        </w:rPr>
        <w:t xml:space="preserve">De </w:t>
      </w:r>
      <w:proofErr w:type="spellStart"/>
      <w:r w:rsidR="00FF37F5" w:rsidRPr="00015CBF">
        <w:rPr>
          <w:rFonts w:asciiTheme="majorBidi" w:hAnsiTheme="majorBidi" w:cstheme="majorBidi"/>
          <w:i/>
          <w:iCs/>
        </w:rPr>
        <w:t>Conservanda</w:t>
      </w:r>
      <w:proofErr w:type="spellEnd"/>
      <w:r w:rsidR="00FF37F5" w:rsidRPr="00015CBF">
        <w:rPr>
          <w:rFonts w:asciiTheme="majorBidi" w:hAnsiTheme="majorBidi" w:cstheme="majorBidi"/>
          <w:i/>
          <w:iCs/>
        </w:rPr>
        <w:t xml:space="preserve"> Bona </w:t>
      </w:r>
      <w:proofErr w:type="spellStart"/>
      <w:r w:rsidR="00FF37F5" w:rsidRPr="00015CBF">
        <w:rPr>
          <w:rFonts w:asciiTheme="majorBidi" w:hAnsiTheme="majorBidi" w:cstheme="majorBidi"/>
          <w:i/>
          <w:iCs/>
        </w:rPr>
        <w:t>Valetudine</w:t>
      </w:r>
      <w:proofErr w:type="spellEnd"/>
      <w:r w:rsidR="00FF37F5" w:rsidRPr="00015CBF">
        <w:rPr>
          <w:rFonts w:asciiTheme="majorBidi" w:hAnsiTheme="majorBidi" w:cstheme="majorBidi"/>
        </w:rPr>
        <w:t>,</w:t>
      </w:r>
      <w:r w:rsidR="00FF37F5" w:rsidRPr="00015CBF">
        <w:rPr>
          <w:rFonts w:asciiTheme="majorBidi" w:hAnsiTheme="majorBidi" w:cstheme="majorBidi"/>
          <w:i/>
          <w:iCs/>
        </w:rPr>
        <w:t xml:space="preserve"> </w:t>
      </w:r>
      <w:r w:rsidR="00FF37F5" w:rsidRPr="00015CBF">
        <w:rPr>
          <w:rFonts w:asciiTheme="majorBidi" w:hAnsiTheme="majorBidi" w:cstheme="majorBidi"/>
        </w:rPr>
        <w:t>Frankfurt am Main, 1556, p.</w:t>
      </w:r>
      <w:r w:rsidRPr="00015CBF">
        <w:rPr>
          <w:rFonts w:ascii="Times New Roman" w:hAnsi="Times New Roman" w:cs="David"/>
        </w:rPr>
        <w:t>, 2r</w:t>
      </w:r>
      <w:r w:rsidRPr="00015CBF">
        <w:rPr>
          <w:rFonts w:ascii="Times New Roman" w:hAnsi="Times New Roman" w:cs="David"/>
          <w:rtl/>
        </w:rPr>
        <w:t>; עץ החיים</w:t>
      </w:r>
      <w:r w:rsidRPr="00015CBF">
        <w:rPr>
          <w:rFonts w:ascii="Times New Roman" w:hAnsi="Times New Roman" w:cs="David" w:hint="cs"/>
          <w:rtl/>
        </w:rPr>
        <w:t xml:space="preserve"> (לעיל, הערה 74)</w:t>
      </w:r>
      <w:r w:rsidRPr="00015CBF">
        <w:rPr>
          <w:rFonts w:ascii="Times New Roman" w:hAnsi="Times New Roman" w:cs="David"/>
          <w:rtl/>
        </w:rPr>
        <w:t>,</w:t>
      </w:r>
      <w:r w:rsidRPr="00015CBF">
        <w:rPr>
          <w:rFonts w:ascii="Times New Roman" w:hAnsi="Times New Roman" w:cs="David" w:hint="cs"/>
          <w:rtl/>
        </w:rPr>
        <w:t xml:space="preserve"> עמ'</w:t>
      </w:r>
      <w:r w:rsidRPr="00015CBF">
        <w:rPr>
          <w:rFonts w:ascii="Times New Roman" w:hAnsi="Times New Roman" w:cs="David"/>
          <w:rtl/>
        </w:rPr>
        <w:t xml:space="preserve"> 4–5.</w:t>
      </w:r>
    </w:p>
  </w:footnote>
  <w:footnote w:id="79">
    <w:p w14:paraId="762D8F1E" w14:textId="63640CCB"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עץ החיים,</w:t>
      </w:r>
      <w:r w:rsidRPr="00015CBF">
        <w:rPr>
          <w:rFonts w:ascii="Times New Roman" w:hAnsi="Times New Roman" w:cs="David" w:hint="cs"/>
          <w:rtl/>
        </w:rPr>
        <w:t xml:space="preserve"> שם, עמ'</w:t>
      </w:r>
      <w:r w:rsidRPr="00015CBF">
        <w:rPr>
          <w:rFonts w:ascii="Times New Roman" w:hAnsi="Times New Roman" w:cs="David"/>
          <w:rtl/>
        </w:rPr>
        <w:t xml:space="preserve"> 5.</w:t>
      </w:r>
    </w:p>
  </w:footnote>
  <w:footnote w:id="80">
    <w:p w14:paraId="7F62E8E1" w14:textId="51B213E9"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שם, שער.</w:t>
      </w:r>
    </w:p>
  </w:footnote>
  <w:footnote w:id="81">
    <w:p w14:paraId="4CD85FD1" w14:textId="40B0C718"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הרמב"ם, הלכות דעות ד</w:t>
      </w:r>
      <w:r w:rsidRPr="00015CBF">
        <w:rPr>
          <w:rFonts w:ascii="Times New Roman" w:hAnsi="Times New Roman" w:cs="David" w:hint="cs"/>
          <w:rtl/>
        </w:rPr>
        <w:t>,</w:t>
      </w:r>
      <w:r w:rsidRPr="00015CBF">
        <w:rPr>
          <w:rFonts w:ascii="Times New Roman" w:hAnsi="Times New Roman" w:cs="David"/>
          <w:rtl/>
        </w:rPr>
        <w:t xml:space="preserve"> א.</w:t>
      </w:r>
    </w:p>
  </w:footnote>
  <w:footnote w:id="82">
    <w:p w14:paraId="23E0C0C0" w14:textId="62B9B25D"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עץ החיים</w:t>
      </w:r>
      <w:r w:rsidRPr="00015CBF">
        <w:rPr>
          <w:rFonts w:ascii="Times New Roman" w:hAnsi="Times New Roman" w:cs="David" w:hint="cs"/>
          <w:rtl/>
        </w:rPr>
        <w:t xml:space="preserve"> (לעיל, הערה 74)</w:t>
      </w:r>
      <w:r w:rsidRPr="00015CBF">
        <w:rPr>
          <w:rFonts w:ascii="Times New Roman" w:hAnsi="Times New Roman" w:cs="David"/>
          <w:rtl/>
        </w:rPr>
        <w:t>,</w:t>
      </w:r>
      <w:r w:rsidRPr="00015CBF">
        <w:rPr>
          <w:rFonts w:ascii="Times New Roman" w:hAnsi="Times New Roman" w:cs="David" w:hint="cs"/>
          <w:rtl/>
        </w:rPr>
        <w:t xml:space="preserve"> עמ'</w:t>
      </w:r>
      <w:r w:rsidRPr="00015CBF">
        <w:rPr>
          <w:rFonts w:ascii="Times New Roman" w:hAnsi="Times New Roman" w:cs="David"/>
          <w:rtl/>
        </w:rPr>
        <w:t xml:space="preserve"> 3.</w:t>
      </w:r>
    </w:p>
  </w:footnote>
  <w:footnote w:id="83">
    <w:p w14:paraId="06C35E25" w14:textId="3760AFB7" w:rsidR="004369BC" w:rsidRPr="00015CBF" w:rsidRDefault="004369BC" w:rsidP="00015CBF">
      <w:pPr>
        <w:pStyle w:val="Default"/>
        <w:bidi/>
        <w:jc w:val="both"/>
        <w:rPr>
          <w:rFonts w:ascii="Times New Roman" w:hAnsi="Times New Roman" w:cs="David"/>
          <w:color w:val="auto"/>
          <w:sz w:val="20"/>
          <w:szCs w:val="20"/>
          <w:rtl/>
          <w:lang w:val="en-US" w:bidi="he-IL"/>
        </w:rPr>
      </w:pPr>
      <w:r w:rsidRPr="00015CBF">
        <w:rPr>
          <w:rStyle w:val="FootnoteReference"/>
          <w:rFonts w:ascii="Times New Roman" w:hAnsi="Times New Roman" w:cs="David"/>
          <w:color w:val="auto"/>
          <w:sz w:val="20"/>
          <w:szCs w:val="20"/>
        </w:rPr>
        <w:footnoteRef/>
      </w:r>
      <w:r w:rsidRPr="00015CBF">
        <w:rPr>
          <w:rFonts w:ascii="Times New Roman" w:hAnsi="Times New Roman" w:cs="David"/>
          <w:color w:val="auto"/>
          <w:sz w:val="20"/>
          <w:szCs w:val="20"/>
          <w:rtl/>
          <w:lang w:bidi="he-IL"/>
        </w:rPr>
        <w:t xml:space="preserve"> </w:t>
      </w:r>
      <w:r w:rsidRPr="00015CBF">
        <w:rPr>
          <w:rFonts w:ascii="Times New Roman" w:hAnsi="Times New Roman" w:cs="David"/>
          <w:color w:val="auto"/>
          <w:sz w:val="20"/>
          <w:szCs w:val="20"/>
          <w:rtl/>
          <w:lang w:bidi="he-IL"/>
        </w:rPr>
        <w:t>על חלוקת העבודה בין ספרות היידיש לבין הספרות העברית ראו: שמואל ניגער, די צוויישפראכיקייט פון אונדזער ליטעראטור</w:t>
      </w:r>
      <w:r w:rsidRPr="00015CBF">
        <w:rPr>
          <w:rFonts w:ascii="Times New Roman" w:hAnsi="Times New Roman" w:cs="David" w:hint="cs"/>
          <w:color w:val="auto"/>
          <w:sz w:val="20"/>
          <w:szCs w:val="20"/>
          <w:rtl/>
          <w:lang w:bidi="he-IL"/>
        </w:rPr>
        <w:t>,</w:t>
      </w:r>
      <w:r w:rsidRPr="00015CBF">
        <w:rPr>
          <w:rFonts w:ascii="Times New Roman" w:hAnsi="Times New Roman" w:cs="David"/>
          <w:color w:val="auto"/>
          <w:sz w:val="20"/>
          <w:szCs w:val="20"/>
          <w:rtl/>
          <w:lang w:bidi="he-IL"/>
        </w:rPr>
        <w:t xml:space="preserve"> דטרויט 1941; שמרוק</w:t>
      </w:r>
      <w:r w:rsidRPr="00015CBF">
        <w:rPr>
          <w:rFonts w:ascii="Times New Roman" w:hAnsi="Times New Roman" w:cs="David" w:hint="cs"/>
          <w:color w:val="auto"/>
          <w:sz w:val="20"/>
          <w:szCs w:val="20"/>
          <w:rtl/>
          <w:lang w:bidi="he-IL"/>
        </w:rPr>
        <w:t xml:space="preserve"> (לעיל, הערה 8)</w:t>
      </w:r>
      <w:r w:rsidRPr="00015CBF">
        <w:rPr>
          <w:rFonts w:ascii="Times New Roman" w:hAnsi="Times New Roman" w:cs="David"/>
          <w:color w:val="auto"/>
          <w:sz w:val="20"/>
          <w:szCs w:val="20"/>
          <w:rtl/>
          <w:lang w:bidi="he-IL"/>
        </w:rPr>
        <w:t xml:space="preserve">, עמ' 12–22; </w:t>
      </w:r>
      <w:proofErr w:type="spellStart"/>
      <w:r w:rsidRPr="00015CBF">
        <w:rPr>
          <w:rFonts w:ascii="Times New Roman" w:eastAsiaTheme="minorHAnsi" w:hAnsi="Times New Roman" w:cs="David"/>
          <w:color w:val="auto"/>
          <w:sz w:val="20"/>
          <w:szCs w:val="20"/>
          <w:lang w:val="en-US" w:eastAsia="en-US" w:bidi="he-IL"/>
        </w:rPr>
        <w:t>Shlomo</w:t>
      </w:r>
      <w:proofErr w:type="spellEnd"/>
      <w:r w:rsidRPr="00015CBF">
        <w:rPr>
          <w:rFonts w:ascii="Times New Roman" w:eastAsiaTheme="minorHAnsi" w:hAnsi="Times New Roman" w:cs="David"/>
          <w:color w:val="auto"/>
          <w:sz w:val="20"/>
          <w:szCs w:val="20"/>
          <w:lang w:val="en-US" w:eastAsia="en-US" w:bidi="he-IL"/>
        </w:rPr>
        <w:t xml:space="preserve"> Berger, ‘Functioning within a Diasporic Third Space: The </w:t>
      </w:r>
      <w:r w:rsidRPr="00015CBF">
        <w:rPr>
          <w:rFonts w:ascii="Times New Roman" w:hAnsi="Times New Roman" w:cs="David"/>
          <w:color w:val="auto"/>
          <w:sz w:val="20"/>
          <w:szCs w:val="20"/>
        </w:rPr>
        <w:t xml:space="preserve">Case of Early Modern Yiddish’, </w:t>
      </w:r>
      <w:r w:rsidRPr="00015CBF">
        <w:rPr>
          <w:rFonts w:ascii="Times New Roman" w:hAnsi="Times New Roman" w:cs="David"/>
          <w:i/>
          <w:iCs/>
          <w:color w:val="auto"/>
          <w:sz w:val="20"/>
          <w:szCs w:val="20"/>
        </w:rPr>
        <w:t>Jewish Studies Quarterly</w:t>
      </w:r>
      <w:r w:rsidRPr="00015CBF">
        <w:rPr>
          <w:rFonts w:ascii="Times New Roman" w:hAnsi="Times New Roman" w:cs="David"/>
          <w:color w:val="auto"/>
          <w:sz w:val="20"/>
          <w:szCs w:val="20"/>
        </w:rPr>
        <w:t>,</w:t>
      </w:r>
      <w:r w:rsidRPr="00015CBF">
        <w:rPr>
          <w:rFonts w:ascii="Times New Roman" w:hAnsi="Times New Roman" w:cs="David"/>
          <w:i/>
          <w:iCs/>
          <w:color w:val="auto"/>
          <w:sz w:val="20"/>
          <w:szCs w:val="20"/>
        </w:rPr>
        <w:t xml:space="preserve"> </w:t>
      </w:r>
      <w:r w:rsidRPr="00015CBF">
        <w:rPr>
          <w:rFonts w:ascii="Times New Roman" w:hAnsi="Times New Roman" w:cs="David"/>
          <w:color w:val="auto"/>
          <w:sz w:val="20"/>
          <w:szCs w:val="20"/>
        </w:rPr>
        <w:t>15, 1 (2008), pp.</w:t>
      </w:r>
      <w:r w:rsidRPr="00015CBF">
        <w:rPr>
          <w:rFonts w:ascii="Times New Roman" w:hAnsi="Times New Roman" w:cs="David"/>
          <w:color w:val="auto"/>
          <w:sz w:val="20"/>
          <w:szCs w:val="20"/>
          <w:lang w:val="en-US" w:bidi="he-IL"/>
        </w:rPr>
        <w:t xml:space="preserve"> </w:t>
      </w:r>
      <w:r w:rsidRPr="00015CBF">
        <w:rPr>
          <w:rFonts w:ascii="Times New Roman" w:hAnsi="Times New Roman" w:cs="David"/>
          <w:color w:val="auto"/>
          <w:sz w:val="20"/>
          <w:szCs w:val="20"/>
        </w:rPr>
        <w:t>68–86</w:t>
      </w:r>
      <w:r w:rsidRPr="00015CBF">
        <w:rPr>
          <w:rFonts w:ascii="Times New Roman" w:hAnsi="Times New Roman" w:cs="David"/>
          <w:color w:val="auto"/>
          <w:sz w:val="20"/>
          <w:szCs w:val="20"/>
          <w:rtl/>
          <w:lang w:bidi="he-IL"/>
        </w:rPr>
        <w:t>. לדוגמאות נוספ</w:t>
      </w:r>
      <w:r w:rsidRPr="00015CBF">
        <w:rPr>
          <w:rFonts w:ascii="Times New Roman" w:hAnsi="Times New Roman" w:cs="David" w:hint="cs"/>
          <w:color w:val="auto"/>
          <w:sz w:val="20"/>
          <w:szCs w:val="20"/>
          <w:rtl/>
          <w:lang w:bidi="he-IL"/>
        </w:rPr>
        <w:t>ו</w:t>
      </w:r>
      <w:r w:rsidRPr="00015CBF">
        <w:rPr>
          <w:rFonts w:ascii="Times New Roman" w:hAnsi="Times New Roman" w:cs="David"/>
          <w:color w:val="auto"/>
          <w:sz w:val="20"/>
          <w:szCs w:val="20"/>
          <w:rtl/>
          <w:lang w:bidi="he-IL"/>
        </w:rPr>
        <w:t>ת לייחוסו של ערך דתי-יהודי ל</w:t>
      </w:r>
      <w:r w:rsidRPr="00015CBF">
        <w:rPr>
          <w:rFonts w:ascii="Times New Roman" w:hAnsi="Times New Roman" w:cs="David" w:hint="cs"/>
          <w:color w:val="auto"/>
          <w:sz w:val="20"/>
          <w:szCs w:val="20"/>
          <w:rtl/>
          <w:lang w:bidi="he-IL"/>
        </w:rPr>
        <w:t>חיבור</w:t>
      </w:r>
      <w:r w:rsidRPr="00015CBF">
        <w:rPr>
          <w:rFonts w:ascii="Times New Roman" w:hAnsi="Times New Roman" w:cs="David"/>
          <w:color w:val="auto"/>
          <w:sz w:val="20"/>
          <w:szCs w:val="20"/>
          <w:rtl/>
          <w:lang w:bidi="he-IL"/>
        </w:rPr>
        <w:t xml:space="preserve"> רפואי מתורגם ראו: יהודה הורוויץ, עמודי בית יהודה</w:t>
      </w:r>
      <w:r w:rsidRPr="00015CBF">
        <w:rPr>
          <w:rFonts w:ascii="Times New Roman" w:hAnsi="Times New Roman" w:cs="David" w:hint="cs"/>
          <w:color w:val="auto"/>
          <w:sz w:val="20"/>
          <w:szCs w:val="20"/>
          <w:rtl/>
          <w:lang w:bidi="he-IL"/>
        </w:rPr>
        <w:t>,</w:t>
      </w:r>
      <w:r w:rsidRPr="00015CBF">
        <w:rPr>
          <w:rFonts w:ascii="Times New Roman" w:hAnsi="Times New Roman" w:cs="David"/>
          <w:color w:val="auto"/>
          <w:sz w:val="20"/>
          <w:szCs w:val="20"/>
          <w:rtl/>
          <w:lang w:bidi="he-IL"/>
        </w:rPr>
        <w:t xml:space="preserve"> אמסטרדם 1766, ה ע"ב; יעקב צהלון, אוצר החיים</w:t>
      </w:r>
      <w:r w:rsidRPr="00015CBF">
        <w:rPr>
          <w:rFonts w:ascii="Times New Roman" w:hAnsi="Times New Roman" w:cs="David" w:hint="cs"/>
          <w:color w:val="auto"/>
          <w:sz w:val="20"/>
          <w:szCs w:val="20"/>
          <w:rtl/>
          <w:lang w:bidi="he-IL"/>
        </w:rPr>
        <w:t>,</w:t>
      </w:r>
      <w:r w:rsidRPr="00015CBF">
        <w:rPr>
          <w:rFonts w:ascii="Times New Roman" w:hAnsi="Times New Roman" w:cs="David"/>
          <w:color w:val="auto"/>
          <w:sz w:val="20"/>
          <w:szCs w:val="20"/>
          <w:rtl/>
          <w:lang w:bidi="he-IL"/>
        </w:rPr>
        <w:t xml:space="preserve"> ונציה 1683, הקדמת המחבר. על 'אוצר החיים' כתרגום ראו:</w:t>
      </w:r>
      <w:r w:rsidRPr="00015CBF">
        <w:rPr>
          <w:rFonts w:ascii="Times New Roman" w:hAnsi="Times New Roman" w:cs="David" w:hint="cs"/>
          <w:color w:val="auto"/>
          <w:sz w:val="20"/>
          <w:szCs w:val="20"/>
          <w:rtl/>
          <w:lang w:bidi="he-IL"/>
        </w:rPr>
        <w:t xml:space="preserve"> אידלסון-שיין, רבנים (לעיל, הערה 21).</w:t>
      </w:r>
    </w:p>
  </w:footnote>
  <w:footnote w:id="84">
    <w:p w14:paraId="3D0F2190" w14:textId="3E00AA56"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פנחס הורוויץ, ספר הברית השלם</w:t>
      </w:r>
      <w:r w:rsidRPr="00015CBF">
        <w:rPr>
          <w:rFonts w:ascii="Times New Roman" w:hAnsi="Times New Roman" w:cs="David" w:hint="cs"/>
          <w:rtl/>
        </w:rPr>
        <w:t>,</w:t>
      </w:r>
      <w:r w:rsidRPr="00015CBF">
        <w:rPr>
          <w:rFonts w:ascii="Times New Roman" w:hAnsi="Times New Roman" w:cs="David"/>
          <w:rtl/>
        </w:rPr>
        <w:t xml:space="preserve"> </w:t>
      </w:r>
      <w:r w:rsidR="003450FB" w:rsidRPr="00015CBF">
        <w:rPr>
          <w:rFonts w:ascii="Times New Roman" w:hAnsi="Times New Roman" w:cs="David" w:hint="cs"/>
          <w:rtl/>
        </w:rPr>
        <w:t xml:space="preserve">ברין </w:t>
      </w:r>
      <w:r w:rsidRPr="00015CBF">
        <w:rPr>
          <w:rFonts w:ascii="Times New Roman" w:hAnsi="Times New Roman" w:cs="David"/>
          <w:rtl/>
        </w:rPr>
        <w:t xml:space="preserve">1797 </w:t>
      </w:r>
      <w:r w:rsidRPr="00015CBF">
        <w:rPr>
          <w:rFonts w:ascii="Times New Roman" w:hAnsi="Times New Roman" w:cs="David" w:hint="cs"/>
          <w:rtl/>
        </w:rPr>
        <w:t>(</w:t>
      </w:r>
      <w:r w:rsidRPr="00015CBF">
        <w:rPr>
          <w:rFonts w:ascii="Times New Roman" w:hAnsi="Times New Roman" w:cs="David"/>
          <w:rtl/>
        </w:rPr>
        <w:t>נדפס מחדש</w:t>
      </w:r>
      <w:r w:rsidRPr="00015CBF">
        <w:rPr>
          <w:rFonts w:ascii="Times New Roman" w:hAnsi="Times New Roman" w:cs="David" w:hint="cs"/>
          <w:rtl/>
        </w:rPr>
        <w:t>:</w:t>
      </w:r>
      <w:r w:rsidRPr="00015CBF">
        <w:rPr>
          <w:rFonts w:ascii="Times New Roman" w:hAnsi="Times New Roman" w:cs="David"/>
          <w:rtl/>
        </w:rPr>
        <w:t xml:space="preserve"> </w:t>
      </w:r>
      <w:r w:rsidR="003450FB" w:rsidRPr="00015CBF">
        <w:rPr>
          <w:rFonts w:ascii="Times New Roman" w:hAnsi="Times New Roman" w:cs="David" w:hint="cs"/>
          <w:rtl/>
        </w:rPr>
        <w:t xml:space="preserve">ירושלים </w:t>
      </w:r>
      <w:r w:rsidRPr="00015CBF">
        <w:rPr>
          <w:rFonts w:ascii="Times New Roman" w:hAnsi="Times New Roman" w:cs="David"/>
          <w:rtl/>
        </w:rPr>
        <w:t xml:space="preserve">תש"ן), עמ' קצט. על הורוויץ וספרו ראו: </w:t>
      </w:r>
      <w:r w:rsidRPr="00015CBF">
        <w:rPr>
          <w:rFonts w:ascii="Times New Roman" w:hAnsi="Times New Roman" w:cs="David"/>
        </w:rPr>
        <w:t xml:space="preserve">David B. Ruderman, </w:t>
      </w:r>
      <w:bookmarkStart w:id="5" w:name="_Hlk21076145"/>
      <w:r w:rsidRPr="00015CBF">
        <w:rPr>
          <w:rFonts w:ascii="Times New Roman" w:hAnsi="Times New Roman" w:cs="David"/>
          <w:i/>
          <w:iCs/>
        </w:rPr>
        <w:t xml:space="preserve">A Best-Selling Hebrew Book of the Modern Era: The Book of the Covenant of </w:t>
      </w:r>
      <w:proofErr w:type="spellStart"/>
      <w:r w:rsidRPr="00015CBF">
        <w:rPr>
          <w:rFonts w:ascii="Times New Roman" w:hAnsi="Times New Roman" w:cs="David"/>
          <w:i/>
          <w:iCs/>
        </w:rPr>
        <w:t>Pin</w:t>
      </w:r>
      <w:r w:rsidRPr="00015CBF">
        <w:rPr>
          <w:rFonts w:asciiTheme="majorBidi" w:hAnsiTheme="majorBidi" w:cstheme="majorBidi"/>
          <w:i/>
          <w:iCs/>
        </w:rPr>
        <w:t>ḥ</w:t>
      </w:r>
      <w:r w:rsidRPr="00015CBF">
        <w:rPr>
          <w:rFonts w:ascii="Times New Roman" w:hAnsi="Times New Roman" w:cs="David"/>
          <w:i/>
          <w:iCs/>
        </w:rPr>
        <w:t>as</w:t>
      </w:r>
      <w:proofErr w:type="spellEnd"/>
      <w:r w:rsidRPr="00015CBF">
        <w:rPr>
          <w:rFonts w:ascii="Times New Roman" w:hAnsi="Times New Roman" w:cs="David"/>
          <w:i/>
          <w:iCs/>
        </w:rPr>
        <w:t xml:space="preserve"> Hurwitz and Its Remarkable Legacy</w:t>
      </w:r>
      <w:r w:rsidRPr="00015CBF">
        <w:rPr>
          <w:rFonts w:ascii="Times New Roman" w:hAnsi="Times New Roman" w:cs="David"/>
        </w:rPr>
        <w:t>,</w:t>
      </w:r>
      <w:r w:rsidRPr="00015CBF">
        <w:rPr>
          <w:rFonts w:ascii="Times New Roman" w:hAnsi="Times New Roman" w:cs="David"/>
          <w:i/>
          <w:iCs/>
        </w:rPr>
        <w:t xml:space="preserve"> </w:t>
      </w:r>
      <w:r w:rsidRPr="00015CBF">
        <w:rPr>
          <w:rFonts w:ascii="Times New Roman" w:hAnsi="Times New Roman" w:cs="David"/>
        </w:rPr>
        <w:t>Washington 2014</w:t>
      </w:r>
      <w:bookmarkEnd w:id="5"/>
      <w:r w:rsidRPr="00015CBF">
        <w:rPr>
          <w:rFonts w:ascii="Times New Roman" w:hAnsi="Times New Roman" w:cs="David"/>
          <w:rtl/>
        </w:rPr>
        <w:t xml:space="preserve">. לראייה אחרת של הורוויץ ראו: שמואל פיינר, 'ספר הברית קורא בספריית ההשכלה: פרק בשלילת הנאורות בשלהי המאה השמונה עשרה', בדרך אל המודרנה: שי ליוסף קפלן, </w:t>
      </w:r>
      <w:r w:rsidRPr="00015CBF">
        <w:rPr>
          <w:rFonts w:ascii="Times New Roman" w:hAnsi="Times New Roman" w:cs="David" w:hint="cs"/>
          <w:rtl/>
        </w:rPr>
        <w:t>בעריכת</w:t>
      </w:r>
      <w:r w:rsidRPr="00015CBF">
        <w:rPr>
          <w:rFonts w:ascii="Times New Roman" w:hAnsi="Times New Roman" w:cs="David"/>
          <w:rtl/>
        </w:rPr>
        <w:t xml:space="preserve"> אבריאל בר לבב, דב סטוצ'ינסקי </w:t>
      </w:r>
      <w:r w:rsidRPr="00015CBF">
        <w:rPr>
          <w:rFonts w:ascii="Times New Roman" w:hAnsi="Times New Roman" w:cs="David" w:hint="cs"/>
          <w:rtl/>
        </w:rPr>
        <w:t>ו</w:t>
      </w:r>
      <w:r w:rsidRPr="00015CBF">
        <w:rPr>
          <w:rFonts w:ascii="Times New Roman" w:hAnsi="Times New Roman" w:cs="David"/>
          <w:rtl/>
        </w:rPr>
        <w:t>מיכאל הד</w:t>
      </w:r>
      <w:r w:rsidRPr="00015CBF">
        <w:rPr>
          <w:rFonts w:ascii="Times New Roman" w:hAnsi="Times New Roman" w:cs="David" w:hint="cs"/>
          <w:rtl/>
        </w:rPr>
        <w:t>,</w:t>
      </w:r>
      <w:r w:rsidRPr="00015CBF">
        <w:rPr>
          <w:rFonts w:ascii="Times New Roman" w:hAnsi="Times New Roman" w:cs="David"/>
          <w:rtl/>
        </w:rPr>
        <w:t xml:space="preserve"> ירושלים</w:t>
      </w:r>
      <w:r w:rsidRPr="00015CBF">
        <w:rPr>
          <w:rFonts w:ascii="Times New Roman" w:hAnsi="Times New Roman" w:cs="David" w:hint="cs"/>
          <w:rtl/>
        </w:rPr>
        <w:t xml:space="preserve"> תשע"ט</w:t>
      </w:r>
      <w:r w:rsidRPr="00015CBF">
        <w:rPr>
          <w:rFonts w:ascii="Times New Roman" w:hAnsi="Times New Roman" w:cs="David"/>
          <w:rtl/>
        </w:rPr>
        <w:t>, עמ' 311–331.</w:t>
      </w:r>
    </w:p>
  </w:footnote>
  <w:footnote w:id="85">
    <w:p w14:paraId="0887611D" w14:textId="438466DD"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הורוויץ, ספר הברית,</w:t>
      </w:r>
      <w:r w:rsidRPr="00015CBF">
        <w:rPr>
          <w:rFonts w:ascii="Times New Roman" w:hAnsi="Times New Roman" w:cs="David" w:hint="cs"/>
          <w:rtl/>
        </w:rPr>
        <w:t xml:space="preserve"> שם,</w:t>
      </w:r>
      <w:r w:rsidRPr="00015CBF">
        <w:rPr>
          <w:rFonts w:ascii="Times New Roman" w:hAnsi="Times New Roman" w:cs="David"/>
          <w:rtl/>
        </w:rPr>
        <w:t xml:space="preserve"> עמ' יב–יג. </w:t>
      </w:r>
    </w:p>
  </w:footnote>
  <w:footnote w:id="86">
    <w:p w14:paraId="4CA55A2B" w14:textId="4C327DB9"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השוו למשל: </w:t>
      </w:r>
      <w:r w:rsidRPr="00015CBF">
        <w:rPr>
          <w:rFonts w:ascii="Times New Roman" w:hAnsi="Times New Roman" w:cs="David" w:hint="cs"/>
          <w:rtl/>
        </w:rPr>
        <w:t>שם</w:t>
      </w:r>
      <w:r w:rsidRPr="00015CBF">
        <w:rPr>
          <w:rFonts w:ascii="Times New Roman" w:hAnsi="Times New Roman" w:cs="David"/>
          <w:rtl/>
        </w:rPr>
        <w:t>, עמ' רמב, רמד–רמה; ברוך בן יעקב שיק, 'ספר תפארת האדם'</w:t>
      </w:r>
      <w:r w:rsidRPr="00015CBF">
        <w:rPr>
          <w:rFonts w:ascii="Times New Roman" w:hAnsi="Times New Roman" w:cs="David" w:hint="cs"/>
          <w:rtl/>
        </w:rPr>
        <w:t>,</w:t>
      </w:r>
      <w:r w:rsidRPr="00015CBF">
        <w:rPr>
          <w:rFonts w:ascii="Times New Roman" w:hAnsi="Times New Roman" w:cs="David"/>
          <w:rtl/>
        </w:rPr>
        <w:t xml:space="preserve"> ספר עמודי השמים</w:t>
      </w:r>
      <w:r w:rsidRPr="00015CBF">
        <w:rPr>
          <w:rFonts w:ascii="Times New Roman" w:hAnsi="Times New Roman" w:cs="David" w:hint="cs"/>
          <w:rtl/>
        </w:rPr>
        <w:t>,</w:t>
      </w:r>
      <w:r w:rsidRPr="00015CBF">
        <w:rPr>
          <w:rFonts w:ascii="Times New Roman" w:hAnsi="Times New Roman" w:cs="David"/>
          <w:rtl/>
        </w:rPr>
        <w:t xml:space="preserve"> ברלין תקל"ז, ד ע"ב, כא ע"ב–כב ע"א</w:t>
      </w:r>
      <w:r w:rsidRPr="00015CBF">
        <w:rPr>
          <w:rFonts w:ascii="Times New Roman" w:hAnsi="Times New Roman" w:cs="David" w:hint="cs"/>
          <w:rtl/>
        </w:rPr>
        <w:t>,</w:t>
      </w:r>
      <w:r w:rsidRPr="00015CBF">
        <w:rPr>
          <w:rFonts w:ascii="Times New Roman" w:hAnsi="Times New Roman" w:cs="David"/>
          <w:rtl/>
        </w:rPr>
        <w:t xml:space="preserve"> כז ע"א. </w:t>
      </w:r>
      <w:r w:rsidRPr="00015CBF">
        <w:rPr>
          <w:rFonts w:ascii="Times New Roman" w:hAnsi="Times New Roman" w:cs="David" w:hint="cs"/>
          <w:rtl/>
        </w:rPr>
        <w:t>ראו גם</w:t>
      </w:r>
      <w:r w:rsidRPr="00015CBF">
        <w:rPr>
          <w:rFonts w:ascii="Times New Roman" w:hAnsi="Times New Roman" w:cs="David"/>
          <w:rtl/>
        </w:rPr>
        <w:t>: הורוויץ, ספר הברית</w:t>
      </w:r>
      <w:r w:rsidRPr="00015CBF">
        <w:rPr>
          <w:rFonts w:ascii="Times New Roman" w:hAnsi="Times New Roman" w:cs="David" w:hint="cs"/>
          <w:rtl/>
        </w:rPr>
        <w:t>, שם</w:t>
      </w:r>
      <w:r w:rsidRPr="00015CBF">
        <w:rPr>
          <w:rFonts w:ascii="Times New Roman" w:hAnsi="Times New Roman" w:cs="David"/>
          <w:rtl/>
        </w:rPr>
        <w:t>, קצד–קצה; לינדא</w:t>
      </w:r>
      <w:r w:rsidRPr="00015CBF">
        <w:rPr>
          <w:rFonts w:ascii="Times New Roman" w:hAnsi="Times New Roman" w:cs="David" w:hint="cs"/>
          <w:rtl/>
        </w:rPr>
        <w:t xml:space="preserve"> (לעיל, הערה 73)</w:t>
      </w:r>
      <w:r w:rsidRPr="00015CBF">
        <w:rPr>
          <w:rFonts w:ascii="Times New Roman" w:hAnsi="Times New Roman" w:cs="David"/>
          <w:rtl/>
        </w:rPr>
        <w:t xml:space="preserve">, כו ע"א–ע"ב. </w:t>
      </w:r>
      <w:r w:rsidRPr="00015CBF">
        <w:rPr>
          <w:rFonts w:ascii="Times New Roman" w:hAnsi="Times New Roman" w:cs="David"/>
          <w:rtl/>
        </w:rPr>
        <w:t xml:space="preserve">על הסתמכותו של הורווויץ על לינדא ראו גם: </w:t>
      </w:r>
      <w:proofErr w:type="spellStart"/>
      <w:r w:rsidRPr="00015CBF">
        <w:rPr>
          <w:rFonts w:ascii="Times New Roman" w:hAnsi="Times New Roman" w:cs="David"/>
        </w:rPr>
        <w:t>Resianne</w:t>
      </w:r>
      <w:proofErr w:type="spellEnd"/>
      <w:r w:rsidRPr="00015CBF">
        <w:rPr>
          <w:rFonts w:ascii="Times New Roman" w:hAnsi="Times New Roman" w:cs="David"/>
        </w:rPr>
        <w:t xml:space="preserve"> </w:t>
      </w:r>
      <w:proofErr w:type="spellStart"/>
      <w:r w:rsidRPr="00015CBF">
        <w:rPr>
          <w:rFonts w:ascii="Times New Roman" w:hAnsi="Times New Roman" w:cs="David"/>
        </w:rPr>
        <w:t>Fontainne</w:t>
      </w:r>
      <w:proofErr w:type="spellEnd"/>
      <w:r w:rsidRPr="00015CBF">
        <w:rPr>
          <w:rFonts w:ascii="Times New Roman" w:hAnsi="Times New Roman" w:cs="David"/>
        </w:rPr>
        <w:t xml:space="preserve">, </w:t>
      </w:r>
      <w:proofErr w:type="spellStart"/>
      <w:r w:rsidRPr="00015CBF">
        <w:rPr>
          <w:rFonts w:ascii="Times New Roman" w:hAnsi="Times New Roman" w:cs="Times New Roman"/>
        </w:rPr>
        <w:t>ʽ</w:t>
      </w:r>
      <w:r w:rsidRPr="00015CBF">
        <w:rPr>
          <w:rFonts w:ascii="Times New Roman" w:hAnsi="Times New Roman" w:cs="David"/>
        </w:rPr>
        <w:t>Natural</w:t>
      </w:r>
      <w:proofErr w:type="spellEnd"/>
      <w:r w:rsidRPr="00015CBF">
        <w:rPr>
          <w:rFonts w:ascii="Times New Roman" w:hAnsi="Times New Roman" w:cs="David"/>
        </w:rPr>
        <w:t xml:space="preserve"> Science in </w:t>
      </w:r>
      <w:proofErr w:type="spellStart"/>
      <w:r w:rsidRPr="00015CBF">
        <w:rPr>
          <w:rFonts w:ascii="Times New Roman" w:hAnsi="Times New Roman" w:cs="David"/>
          <w:i/>
          <w:iCs/>
        </w:rPr>
        <w:t>Sefer</w:t>
      </w:r>
      <w:proofErr w:type="spellEnd"/>
      <w:r w:rsidRPr="00015CBF">
        <w:rPr>
          <w:rFonts w:ascii="Times New Roman" w:hAnsi="Times New Roman" w:cs="David"/>
          <w:i/>
          <w:iCs/>
        </w:rPr>
        <w:t xml:space="preserve"> ha-Berit</w:t>
      </w:r>
      <w:r w:rsidRPr="00015CBF">
        <w:rPr>
          <w:rFonts w:ascii="Times New Roman" w:hAnsi="Times New Roman" w:cs="David"/>
        </w:rPr>
        <w:t xml:space="preserve">: </w:t>
      </w:r>
      <w:proofErr w:type="spellStart"/>
      <w:r w:rsidRPr="00015CBF">
        <w:rPr>
          <w:rFonts w:ascii="Times New Roman" w:hAnsi="Times New Roman" w:cs="David"/>
        </w:rPr>
        <w:t>Pinchas</w:t>
      </w:r>
      <w:proofErr w:type="spellEnd"/>
      <w:r w:rsidRPr="00015CBF">
        <w:rPr>
          <w:rFonts w:ascii="Times New Roman" w:hAnsi="Times New Roman" w:cs="David"/>
        </w:rPr>
        <w:t xml:space="preserve"> Hurwitz in Animals and Meteorological </w:t>
      </w:r>
      <w:proofErr w:type="spellStart"/>
      <w:r w:rsidRPr="00015CBF">
        <w:rPr>
          <w:rFonts w:ascii="Times New Roman" w:hAnsi="Times New Roman" w:cs="David"/>
        </w:rPr>
        <w:t>Phenomenaʼ</w:t>
      </w:r>
      <w:proofErr w:type="spellEnd"/>
      <w:r w:rsidRPr="00015CBF">
        <w:rPr>
          <w:rFonts w:ascii="Times New Roman" w:hAnsi="Times New Roman" w:cs="David"/>
        </w:rPr>
        <w:t xml:space="preserve">, </w:t>
      </w:r>
      <w:proofErr w:type="spellStart"/>
      <w:r w:rsidRPr="00015CBF">
        <w:rPr>
          <w:rFonts w:ascii="Times New Roman" w:hAnsi="Times New Roman" w:cs="David"/>
          <w:i/>
          <w:iCs/>
        </w:rPr>
        <w:t>Sepharad</w:t>
      </w:r>
      <w:proofErr w:type="spellEnd"/>
      <w:r w:rsidRPr="00015CBF">
        <w:rPr>
          <w:rFonts w:ascii="Times New Roman" w:hAnsi="Times New Roman" w:cs="David"/>
          <w:i/>
          <w:iCs/>
        </w:rPr>
        <w:t xml:space="preserve"> in </w:t>
      </w:r>
      <w:proofErr w:type="spellStart"/>
      <w:r w:rsidRPr="00015CBF">
        <w:rPr>
          <w:rFonts w:ascii="Times New Roman" w:hAnsi="Times New Roman" w:cs="David"/>
          <w:i/>
          <w:iCs/>
        </w:rPr>
        <w:t>Ashkenaz</w:t>
      </w:r>
      <w:proofErr w:type="spellEnd"/>
      <w:r w:rsidRPr="00015CBF">
        <w:rPr>
          <w:rFonts w:ascii="Times New Roman" w:hAnsi="Times New Roman" w:cs="David"/>
          <w:i/>
          <w:iCs/>
        </w:rPr>
        <w:t>: Medieval Knowledge and Eighteenth-Century Enlightened Discourse</w:t>
      </w:r>
      <w:r w:rsidRPr="00015CBF">
        <w:rPr>
          <w:rFonts w:ascii="Times New Roman" w:hAnsi="Times New Roman" w:cs="David"/>
        </w:rPr>
        <w:t xml:space="preserve">, eds. </w:t>
      </w:r>
      <w:proofErr w:type="spellStart"/>
      <w:r w:rsidRPr="00015CBF">
        <w:rPr>
          <w:rFonts w:ascii="Times New Roman" w:hAnsi="Times New Roman" w:cs="David"/>
        </w:rPr>
        <w:t>Resianne</w:t>
      </w:r>
      <w:proofErr w:type="spellEnd"/>
      <w:r w:rsidRPr="00015CBF">
        <w:rPr>
          <w:rFonts w:ascii="Times New Roman" w:hAnsi="Times New Roman" w:cs="David"/>
        </w:rPr>
        <w:t xml:space="preserve"> Fontaine, Andrea Schatz and Irene </w:t>
      </w:r>
      <w:proofErr w:type="spellStart"/>
      <w:r w:rsidRPr="00015CBF">
        <w:rPr>
          <w:rFonts w:ascii="Times New Roman" w:hAnsi="Times New Roman" w:cs="David"/>
        </w:rPr>
        <w:t>Zwiep</w:t>
      </w:r>
      <w:proofErr w:type="spellEnd"/>
      <w:r w:rsidRPr="00015CBF">
        <w:rPr>
          <w:rFonts w:ascii="Times New Roman" w:hAnsi="Times New Roman" w:cs="David"/>
        </w:rPr>
        <w:t>, Amsterdam 2002,</w:t>
      </w:r>
      <w:r w:rsidRPr="00015CBF">
        <w:rPr>
          <w:rFonts w:ascii="Times New Roman" w:hAnsi="Times New Roman" w:cs="David"/>
          <w:lang w:val="en-GB"/>
        </w:rPr>
        <w:t xml:space="preserve"> pp.</w:t>
      </w:r>
      <w:r w:rsidRPr="00015CBF">
        <w:rPr>
          <w:rFonts w:ascii="Times New Roman" w:hAnsi="Times New Roman" w:cs="David"/>
        </w:rPr>
        <w:t xml:space="preserve"> 161–162</w:t>
      </w:r>
      <w:r w:rsidRPr="00015CBF">
        <w:rPr>
          <w:rFonts w:ascii="Times New Roman" w:hAnsi="Times New Roman" w:cs="David"/>
          <w:rtl/>
        </w:rPr>
        <w:t>; נח רוזנבלום, 'האנציקלופדיה העברית הראשונה: מחברה והשתלשלותה</w:t>
      </w:r>
      <w:r w:rsidRPr="00015CBF">
        <w:rPr>
          <w:rFonts w:ascii="Times New Roman" w:hAnsi="Times New Roman" w:cs="David" w:hint="cs"/>
          <w:rtl/>
        </w:rPr>
        <w:t>',</w:t>
      </w:r>
      <w:r w:rsidRPr="00015CBF">
        <w:rPr>
          <w:rFonts w:ascii="Times New Roman" w:hAnsi="Times New Roman" w:cs="David"/>
          <w:rtl/>
        </w:rPr>
        <w:t xml:space="preserve"> </w:t>
      </w:r>
      <w:r w:rsidRPr="00015CBF">
        <w:rPr>
          <w:rFonts w:ascii="Times New Roman" w:hAnsi="Times New Roman" w:cs="David"/>
          <w:i/>
          <w:iCs/>
        </w:rPr>
        <w:t>Proceedings of the American Academy for Jewish Research</w:t>
      </w:r>
      <w:r w:rsidRPr="00015CBF">
        <w:rPr>
          <w:rFonts w:ascii="Times New Roman" w:hAnsi="Times New Roman" w:cs="David"/>
        </w:rPr>
        <w:t>, 55 (1988)</w:t>
      </w:r>
      <w:r w:rsidRPr="00015CBF">
        <w:rPr>
          <w:rFonts w:ascii="Times New Roman" w:hAnsi="Times New Roman" w:cs="David"/>
          <w:rtl/>
        </w:rPr>
        <w:t>, עמ' 19–20; קוגמן</w:t>
      </w:r>
      <w:r w:rsidRPr="00015CBF">
        <w:rPr>
          <w:rFonts w:ascii="Times New Roman" w:hAnsi="Times New Roman" w:cs="David" w:hint="cs"/>
          <w:rtl/>
        </w:rPr>
        <w:t xml:space="preserve"> (לעיל, הערה 25)</w:t>
      </w:r>
      <w:r w:rsidRPr="00015CBF">
        <w:rPr>
          <w:rFonts w:ascii="Times New Roman" w:hAnsi="Times New Roman" w:cs="David"/>
          <w:rtl/>
        </w:rPr>
        <w:t>, עמ' 54. על טוביה הכהן</w:t>
      </w:r>
      <w:r w:rsidRPr="00015CBF">
        <w:rPr>
          <w:rFonts w:ascii="Times New Roman" w:hAnsi="Times New Roman" w:cs="David" w:hint="cs"/>
          <w:rtl/>
        </w:rPr>
        <w:t xml:space="preserve"> ראו</w:t>
      </w:r>
      <w:r w:rsidRPr="00015CBF">
        <w:rPr>
          <w:rFonts w:ascii="Times New Roman" w:hAnsi="Times New Roman" w:cs="David"/>
          <w:rtl/>
        </w:rPr>
        <w:t>: פיינר</w:t>
      </w:r>
      <w:r w:rsidRPr="00015CBF">
        <w:rPr>
          <w:rFonts w:ascii="Times New Roman" w:hAnsi="Times New Roman" w:cs="David" w:hint="cs"/>
          <w:rtl/>
        </w:rPr>
        <w:t xml:space="preserve"> (לעיל, הערה 83)</w:t>
      </w:r>
      <w:r w:rsidRPr="00015CBF">
        <w:rPr>
          <w:rFonts w:ascii="Times New Roman" w:hAnsi="Times New Roman" w:cs="David"/>
          <w:rtl/>
        </w:rPr>
        <w:t>, עמ' 319–320. רוזנבלום ופונטיין מעריכים שניהם כי הורוויץ נסמך גם על מקורות זרים</w:t>
      </w:r>
      <w:r w:rsidRPr="00015CBF">
        <w:rPr>
          <w:rFonts w:ascii="Times New Roman" w:hAnsi="Times New Roman" w:cs="David" w:hint="cs"/>
          <w:rtl/>
        </w:rPr>
        <w:t>, אם כי</w:t>
      </w:r>
      <w:r w:rsidRPr="00015CBF">
        <w:rPr>
          <w:rFonts w:ascii="Times New Roman" w:hAnsi="Times New Roman" w:cs="David"/>
          <w:rtl/>
        </w:rPr>
        <w:t xml:space="preserve"> פונטיין (</w:t>
      </w:r>
      <w:r w:rsidRPr="00015CBF">
        <w:rPr>
          <w:rFonts w:ascii="Times New Roman" w:hAnsi="Times New Roman" w:cs="David" w:hint="cs"/>
          <w:rtl/>
        </w:rPr>
        <w:t xml:space="preserve">שם, </w:t>
      </w:r>
      <w:r w:rsidRPr="00015CBF">
        <w:rPr>
          <w:rFonts w:ascii="Times New Roman" w:hAnsi="Times New Roman" w:cs="David"/>
          <w:rtl/>
        </w:rPr>
        <w:t>עמ' 162)</w:t>
      </w:r>
      <w:r w:rsidRPr="00015CBF">
        <w:rPr>
          <w:rFonts w:ascii="Times New Roman" w:hAnsi="Times New Roman" w:cs="David" w:hint="cs"/>
          <w:rtl/>
        </w:rPr>
        <w:t xml:space="preserve"> </w:t>
      </w:r>
      <w:r w:rsidRPr="00015CBF">
        <w:rPr>
          <w:rFonts w:ascii="Times New Roman" w:hAnsi="Times New Roman" w:cs="David"/>
          <w:rtl/>
        </w:rPr>
        <w:t>מציינת כי הנושא דורש בדיקה נוספת.</w:t>
      </w:r>
    </w:p>
  </w:footnote>
  <w:footnote w:id="87">
    <w:p w14:paraId="7E810C24" w14:textId="480DF142"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הורוויץ, ספר הברית</w:t>
      </w:r>
      <w:r w:rsidRPr="00015CBF">
        <w:rPr>
          <w:rFonts w:ascii="Times New Roman" w:hAnsi="Times New Roman" w:cs="David" w:hint="cs"/>
          <w:rtl/>
        </w:rPr>
        <w:t xml:space="preserve"> (לעיל, הערה 83),</w:t>
      </w:r>
      <w:r w:rsidRPr="00015CBF">
        <w:rPr>
          <w:rFonts w:ascii="Times New Roman" w:hAnsi="Times New Roman" w:cs="David"/>
          <w:rtl/>
        </w:rPr>
        <w:t xml:space="preserve"> עמ' ד–ו, ט. הסברים דומים נמצא בתרגומים עבריים אחרים בני הזמן. לדיון ו</w:t>
      </w:r>
      <w:r w:rsidRPr="00015CBF">
        <w:rPr>
          <w:rFonts w:ascii="Times New Roman" w:hAnsi="Times New Roman" w:cs="David" w:hint="cs"/>
          <w:rtl/>
        </w:rPr>
        <w:t>ל</w:t>
      </w:r>
      <w:r w:rsidRPr="00015CBF">
        <w:rPr>
          <w:rFonts w:ascii="Times New Roman" w:hAnsi="Times New Roman" w:cs="David"/>
          <w:rtl/>
        </w:rPr>
        <w:t>דוגמאות ראו: קוגמן</w:t>
      </w:r>
      <w:r w:rsidRPr="00015CBF">
        <w:rPr>
          <w:rFonts w:ascii="Times New Roman" w:hAnsi="Times New Roman" w:cs="David" w:hint="cs"/>
          <w:rtl/>
        </w:rPr>
        <w:t xml:space="preserve"> (לעיל, הערה 25)</w:t>
      </w:r>
      <w:r w:rsidRPr="00015CBF">
        <w:rPr>
          <w:rFonts w:ascii="Times New Roman" w:hAnsi="Times New Roman" w:cs="David"/>
          <w:rtl/>
        </w:rPr>
        <w:t>, עמ' 85–137.</w:t>
      </w:r>
    </w:p>
  </w:footnote>
  <w:footnote w:id="88">
    <w:p w14:paraId="37BBD031" w14:textId="4673C654"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אנונימוס, 'בקורת ספר הברית', המאסף (כסליו–שבט תקס"ט), עמ' קמ, קלו–קלז.</w:t>
      </w:r>
    </w:p>
  </w:footnote>
  <w:footnote w:id="89">
    <w:p w14:paraId="3B2EBF3E" w14:textId="79E17C1B"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w:t>
      </w:r>
      <w:r w:rsidRPr="00015CBF">
        <w:rPr>
          <w:rFonts w:ascii="Times New Roman" w:hAnsi="Times New Roman" w:cs="David" w:hint="cs"/>
          <w:rtl/>
        </w:rPr>
        <w:t>שם, עמ'</w:t>
      </w:r>
      <w:r w:rsidRPr="00015CBF">
        <w:rPr>
          <w:rFonts w:ascii="Times New Roman" w:hAnsi="Times New Roman" w:cs="David"/>
          <w:rtl/>
        </w:rPr>
        <w:t xml:space="preserve"> קמא.</w:t>
      </w:r>
    </w:p>
  </w:footnote>
  <w:footnote w:id="90">
    <w:p w14:paraId="42488AAC" w14:textId="77520509"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אברהם מלמד, רקחות וטבחות: המיתוס על מקור החכמות</w:t>
      </w:r>
      <w:r w:rsidRPr="00015CBF">
        <w:rPr>
          <w:rFonts w:ascii="Times New Roman" w:hAnsi="Times New Roman" w:cs="David" w:hint="cs"/>
          <w:rtl/>
        </w:rPr>
        <w:t>,</w:t>
      </w:r>
      <w:r w:rsidRPr="00015CBF">
        <w:rPr>
          <w:rFonts w:ascii="Times New Roman" w:hAnsi="Times New Roman" w:cs="David"/>
          <w:rtl/>
        </w:rPr>
        <w:t xml:space="preserve"> חיפה</w:t>
      </w:r>
      <w:r w:rsidRPr="00015CBF">
        <w:rPr>
          <w:rFonts w:ascii="Times New Roman" w:hAnsi="Times New Roman" w:cs="David" w:hint="cs"/>
          <w:rtl/>
        </w:rPr>
        <w:t xml:space="preserve"> תש"ע</w:t>
      </w:r>
      <w:r w:rsidRPr="00015CBF">
        <w:rPr>
          <w:rFonts w:ascii="Times New Roman" w:hAnsi="Times New Roman" w:cs="David"/>
          <w:rtl/>
        </w:rPr>
        <w:t>, עמ' 98–99. וראו שם דוגמאות אחרות ו</w:t>
      </w:r>
      <w:r w:rsidRPr="00015CBF">
        <w:rPr>
          <w:rFonts w:ascii="Times New Roman" w:hAnsi="Times New Roman" w:cs="David" w:hint="cs"/>
          <w:rtl/>
        </w:rPr>
        <w:t xml:space="preserve">הפניות </w:t>
      </w:r>
      <w:r w:rsidRPr="00015CBF">
        <w:rPr>
          <w:rFonts w:ascii="Times New Roman" w:hAnsi="Times New Roman" w:cs="David"/>
          <w:rtl/>
        </w:rPr>
        <w:t>למחקרים נוספים.</w:t>
      </w:r>
    </w:p>
  </w:footnote>
  <w:footnote w:id="91">
    <w:p w14:paraId="73FCB595" w14:textId="1690B425"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w:t>
      </w:r>
      <w:r w:rsidRPr="00015CBF">
        <w:rPr>
          <w:rFonts w:ascii="Times New Roman" w:hAnsi="Times New Roman" w:cs="David" w:hint="cs"/>
          <w:rtl/>
        </w:rPr>
        <w:t>רוטשילד (לעיל, הערה 30), עמ' 289–290.</w:t>
      </w:r>
    </w:p>
  </w:footnote>
  <w:footnote w:id="92">
    <w:p w14:paraId="4037E31A" w14:textId="0941505E"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שאול הלוי מהאג, הס</w:t>
      </w:r>
      <w:r w:rsidRPr="00015CBF">
        <w:rPr>
          <w:rFonts w:ascii="Times New Roman" w:hAnsi="Times New Roman" w:cs="David" w:hint="cs"/>
          <w:rtl/>
        </w:rPr>
        <w:t>כ</w:t>
      </w:r>
      <w:r w:rsidRPr="00015CBF">
        <w:rPr>
          <w:rFonts w:ascii="Times New Roman" w:hAnsi="Times New Roman" w:cs="David"/>
          <w:rtl/>
        </w:rPr>
        <w:t>מה, בתוך: ברוך שיק, ספר אוקלידוס</w:t>
      </w:r>
      <w:r w:rsidRPr="00015CBF">
        <w:rPr>
          <w:rFonts w:ascii="Times New Roman" w:hAnsi="Times New Roman" w:cs="David" w:hint="cs"/>
          <w:rtl/>
        </w:rPr>
        <w:t>,</w:t>
      </w:r>
      <w:r w:rsidRPr="00015CBF">
        <w:rPr>
          <w:rFonts w:ascii="Times New Roman" w:hAnsi="Times New Roman" w:cs="David"/>
          <w:rtl/>
        </w:rPr>
        <w:t xml:space="preserve"> האג 1780, עמ</w:t>
      </w:r>
      <w:r w:rsidRPr="00015CBF">
        <w:rPr>
          <w:rFonts w:ascii="Times New Roman" w:hAnsi="Times New Roman" w:cs="David" w:hint="cs"/>
          <w:rtl/>
        </w:rPr>
        <w:t>וד</w:t>
      </w:r>
      <w:r w:rsidRPr="00015CBF">
        <w:rPr>
          <w:rFonts w:ascii="Times New Roman" w:hAnsi="Times New Roman" w:cs="David"/>
          <w:rtl/>
        </w:rPr>
        <w:t xml:space="preserve"> ראשון. על תופעת ההסכמות הרבניות בחיבורים מדעיים בעברית במאה השמונה עשרה ראו: </w:t>
      </w:r>
      <w:r w:rsidRPr="00015CBF">
        <w:rPr>
          <w:rFonts w:ascii="Times New Roman" w:hAnsi="Times New Roman" w:cs="David"/>
        </w:rPr>
        <w:t xml:space="preserve">Tal Kogman, </w:t>
      </w:r>
      <w:proofErr w:type="spellStart"/>
      <w:r w:rsidRPr="00015CBF">
        <w:rPr>
          <w:rFonts w:ascii="Times New Roman" w:hAnsi="Times New Roman" w:cs="Times New Roman"/>
        </w:rPr>
        <w:t>ʽ</w:t>
      </w:r>
      <w:r w:rsidRPr="00015CBF">
        <w:rPr>
          <w:rFonts w:ascii="Times New Roman" w:hAnsi="Times New Roman" w:cs="David"/>
        </w:rPr>
        <w:t>Science</w:t>
      </w:r>
      <w:proofErr w:type="spellEnd"/>
      <w:r w:rsidRPr="00015CBF">
        <w:rPr>
          <w:rFonts w:ascii="Times New Roman" w:hAnsi="Times New Roman" w:cs="David"/>
        </w:rPr>
        <w:t xml:space="preserve"> and the Rabbis: </w:t>
      </w:r>
      <w:proofErr w:type="spellStart"/>
      <w:r w:rsidRPr="00015CBF">
        <w:rPr>
          <w:rFonts w:ascii="Times New Roman" w:hAnsi="Times New Roman" w:cs="David"/>
        </w:rPr>
        <w:t>Haskamot</w:t>
      </w:r>
      <w:proofErr w:type="spellEnd"/>
      <w:r w:rsidRPr="00015CBF">
        <w:rPr>
          <w:rFonts w:ascii="Times New Roman" w:hAnsi="Times New Roman" w:cs="David"/>
        </w:rPr>
        <w:t xml:space="preserve">, Haskalah, and the Boundaries of Jewish Knowledge in Scientific Hebrew Literature and </w:t>
      </w:r>
      <w:proofErr w:type="spellStart"/>
      <w:r w:rsidRPr="00015CBF">
        <w:rPr>
          <w:rFonts w:ascii="Times New Roman" w:hAnsi="Times New Roman" w:cs="David"/>
        </w:rPr>
        <w:t>Textbooksʼ</w:t>
      </w:r>
      <w:proofErr w:type="spellEnd"/>
      <w:r w:rsidRPr="00015CBF">
        <w:rPr>
          <w:rFonts w:ascii="Times New Roman" w:hAnsi="Times New Roman" w:cs="David"/>
        </w:rPr>
        <w:t xml:space="preserve">, </w:t>
      </w:r>
      <w:r w:rsidRPr="00015CBF">
        <w:rPr>
          <w:rFonts w:ascii="Times New Roman" w:hAnsi="Times New Roman" w:cs="David"/>
          <w:i/>
          <w:iCs/>
        </w:rPr>
        <w:t xml:space="preserve">Leo </w:t>
      </w:r>
      <w:proofErr w:type="spellStart"/>
      <w:r w:rsidRPr="00015CBF">
        <w:rPr>
          <w:rFonts w:ascii="Times New Roman" w:hAnsi="Times New Roman" w:cs="David"/>
          <w:i/>
          <w:iCs/>
        </w:rPr>
        <w:t>Baeck</w:t>
      </w:r>
      <w:proofErr w:type="spellEnd"/>
      <w:r w:rsidRPr="00015CBF">
        <w:rPr>
          <w:rFonts w:ascii="Times New Roman" w:hAnsi="Times New Roman" w:cs="David"/>
          <w:i/>
          <w:iCs/>
        </w:rPr>
        <w:t xml:space="preserve"> Institute Yearbook</w:t>
      </w:r>
      <w:r w:rsidRPr="00015CBF">
        <w:rPr>
          <w:rFonts w:ascii="Times New Roman" w:hAnsi="Times New Roman" w:cs="David"/>
        </w:rPr>
        <w:t>,</w:t>
      </w:r>
      <w:r w:rsidRPr="00015CBF">
        <w:rPr>
          <w:rFonts w:ascii="Times New Roman" w:hAnsi="Times New Roman" w:cs="David"/>
          <w:i/>
          <w:iCs/>
        </w:rPr>
        <w:t xml:space="preserve"> </w:t>
      </w:r>
      <w:r w:rsidRPr="00015CBF">
        <w:rPr>
          <w:rFonts w:ascii="Times New Roman" w:hAnsi="Times New Roman" w:cs="David"/>
        </w:rPr>
        <w:t>62</w:t>
      </w:r>
      <w:r w:rsidRPr="00015CBF">
        <w:rPr>
          <w:rFonts w:ascii="Times New Roman" w:hAnsi="Times New Roman" w:cs="David"/>
          <w:i/>
          <w:iCs/>
        </w:rPr>
        <w:t xml:space="preserve"> </w:t>
      </w:r>
      <w:r w:rsidRPr="00015CBF">
        <w:rPr>
          <w:rFonts w:ascii="Times New Roman" w:hAnsi="Times New Roman" w:cs="David"/>
        </w:rPr>
        <w:t>(2017), pp. 135–149</w:t>
      </w:r>
      <w:r w:rsidRPr="00015CBF">
        <w:rPr>
          <w:rFonts w:ascii="Times New Roman" w:hAnsi="Times New Roman" w:cs="David"/>
          <w:rtl/>
        </w:rPr>
        <w:t xml:space="preserve"> </w:t>
      </w:r>
    </w:p>
  </w:footnote>
  <w:footnote w:id="93">
    <w:p w14:paraId="58EF54BB" w14:textId="7E1641A5" w:rsidR="004369BC" w:rsidRPr="00015CBF" w:rsidRDefault="004369BC" w:rsidP="00015CBF">
      <w:pPr>
        <w:pStyle w:val="FootnoteText"/>
        <w:bidi/>
        <w:jc w:val="both"/>
        <w:rPr>
          <w:rFonts w:ascii="Times New Roman" w:hAnsi="Times New Roman" w:cs="David"/>
        </w:rPr>
      </w:pPr>
      <w:r w:rsidRPr="00015CBF">
        <w:rPr>
          <w:rStyle w:val="FootnoteReference"/>
          <w:rFonts w:ascii="Times New Roman" w:hAnsi="Times New Roman" w:cs="David"/>
        </w:rPr>
        <w:footnoteRef/>
      </w:r>
      <w:r w:rsidRPr="00015CBF">
        <w:rPr>
          <w:rFonts w:ascii="Times New Roman" w:hAnsi="Times New Roman" w:cs="David"/>
          <w:rtl/>
        </w:rPr>
        <w:t xml:space="preserve"> יהודה ליב נימרק, 'תוכן הכדור', 2 ע"ב. </w:t>
      </w:r>
      <w:r w:rsidRPr="00015CBF">
        <w:rPr>
          <w:rFonts w:ascii="Times New Roman" w:hAnsi="Times New Roman" w:cs="David"/>
          <w:rtl/>
        </w:rPr>
        <w:t>כתב היד שמור בספרי</w:t>
      </w:r>
      <w:r w:rsidRPr="00015CBF">
        <w:rPr>
          <w:rFonts w:ascii="Times New Roman" w:hAnsi="Times New Roman" w:cs="David" w:hint="cs"/>
          <w:rtl/>
        </w:rPr>
        <w:t>י</w:t>
      </w:r>
      <w:r w:rsidRPr="00015CBF">
        <w:rPr>
          <w:rFonts w:ascii="Times New Roman" w:hAnsi="Times New Roman" w:cs="David"/>
          <w:rtl/>
        </w:rPr>
        <w:t>ה הבודליאנית באוקספורד:</w:t>
      </w:r>
      <w:r w:rsidRPr="00015CBF">
        <w:rPr>
          <w:rFonts w:ascii="Times New Roman" w:hAnsi="Times New Roman" w:cs="David" w:hint="cs"/>
          <w:rtl/>
        </w:rPr>
        <w:t xml:space="preserve"> </w:t>
      </w:r>
      <w:proofErr w:type="spellStart"/>
      <w:r w:rsidRPr="00015CBF">
        <w:rPr>
          <w:rFonts w:ascii="Times New Roman" w:hAnsi="Times New Roman" w:cs="David"/>
        </w:rPr>
        <w:t>Bodl</w:t>
      </w:r>
      <w:proofErr w:type="spellEnd"/>
      <w:r w:rsidRPr="00015CBF">
        <w:rPr>
          <w:rFonts w:ascii="Times New Roman" w:hAnsi="Times New Roman" w:cs="David"/>
        </w:rPr>
        <w:t>. Opp. 184</w:t>
      </w:r>
      <w:r w:rsidRPr="00015CBF">
        <w:rPr>
          <w:rFonts w:ascii="Times New Roman" w:hAnsi="Times New Roman" w:cs="David"/>
          <w:rtl/>
        </w:rPr>
        <w:t xml:space="preserve">. צילומו בספרייה הלאומית: </w:t>
      </w:r>
      <w:r w:rsidRPr="00015CBF">
        <w:rPr>
          <w:rFonts w:ascii="Times New Roman" w:hAnsi="Times New Roman" w:cs="David"/>
        </w:rPr>
        <w:t>F19345</w:t>
      </w:r>
      <w:r w:rsidRPr="00015CBF">
        <w:rPr>
          <w:rFonts w:ascii="Times New Roman" w:hAnsi="Times New Roman" w:cs="David"/>
          <w:rtl/>
        </w:rPr>
        <w:t xml:space="preserve">. </w:t>
      </w:r>
    </w:p>
  </w:footnote>
  <w:footnote w:id="94">
    <w:p w14:paraId="2C31F2A8" w14:textId="7F26663E" w:rsidR="004369BC" w:rsidRPr="00015CBF" w:rsidRDefault="004369BC" w:rsidP="00015CBF">
      <w:pPr>
        <w:pStyle w:val="FootnoteText"/>
        <w:bidi/>
        <w:jc w:val="both"/>
        <w:rPr>
          <w:rFonts w:ascii="Times New Roman" w:hAnsi="Times New Roman" w:cs="David"/>
          <w:rtl/>
          <w:lang w:val="en-GB"/>
        </w:rPr>
      </w:pPr>
      <w:r w:rsidRPr="00015CBF">
        <w:rPr>
          <w:rStyle w:val="FootnoteReference"/>
          <w:rFonts w:ascii="Times New Roman" w:hAnsi="Times New Roman" w:cs="David"/>
        </w:rPr>
        <w:footnoteRef/>
      </w:r>
      <w:r w:rsidRPr="00015CBF">
        <w:rPr>
          <w:rFonts w:ascii="Times New Roman" w:hAnsi="Times New Roman" w:cs="David"/>
          <w:rtl/>
        </w:rPr>
        <w:t xml:space="preserve"> נימרק, </w:t>
      </w:r>
      <w:r w:rsidRPr="00015CBF">
        <w:rPr>
          <w:rFonts w:ascii="Times New Roman" w:hAnsi="Times New Roman" w:cs="David" w:hint="cs"/>
          <w:rtl/>
        </w:rPr>
        <w:t>שם</w:t>
      </w:r>
      <w:r w:rsidRPr="00015CBF">
        <w:rPr>
          <w:rFonts w:ascii="Times New Roman" w:hAnsi="Times New Roman" w:cs="David"/>
          <w:rtl/>
        </w:rPr>
        <w:t>, 3 ע"א–ע"ב.</w:t>
      </w:r>
      <w:r w:rsidRPr="00015CBF">
        <w:rPr>
          <w:rFonts w:ascii="Times New Roman" w:hAnsi="Times New Roman" w:cs="David"/>
          <w:rtl/>
          <w:lang w:val="en-GB"/>
        </w:rPr>
        <w:t xml:space="preserve"> </w:t>
      </w:r>
      <w:r w:rsidRPr="00015CBF">
        <w:rPr>
          <w:rFonts w:ascii="Times New Roman" w:hAnsi="Times New Roman" w:cs="David"/>
          <w:rtl/>
        </w:rPr>
        <w:t>לדוגמ</w:t>
      </w:r>
      <w:r w:rsidRPr="00015CBF">
        <w:rPr>
          <w:rFonts w:ascii="Times New Roman" w:hAnsi="Times New Roman" w:cs="David" w:hint="cs"/>
          <w:rtl/>
        </w:rPr>
        <w:t>ה</w:t>
      </w:r>
      <w:r w:rsidRPr="00015CBF">
        <w:rPr>
          <w:rFonts w:ascii="Times New Roman" w:hAnsi="Times New Roman" w:cs="David"/>
          <w:rtl/>
        </w:rPr>
        <w:t xml:space="preserve"> נוספת ראו: שלמה חלמא, 'חוג הארץ', כ"י הספר</w:t>
      </w:r>
      <w:r w:rsidRPr="00015CBF">
        <w:rPr>
          <w:rFonts w:ascii="Times New Roman" w:hAnsi="Times New Roman" w:cs="David" w:hint="cs"/>
          <w:rtl/>
        </w:rPr>
        <w:t>י</w:t>
      </w:r>
      <w:r w:rsidRPr="00015CBF">
        <w:rPr>
          <w:rFonts w:ascii="Times New Roman" w:hAnsi="Times New Roman" w:cs="David"/>
          <w:rtl/>
        </w:rPr>
        <w:t xml:space="preserve">יה הלאומית, ירושלים, </w:t>
      </w:r>
      <w:r w:rsidR="003450FB" w:rsidRPr="00015CBF">
        <w:rPr>
          <w:rFonts w:ascii="Times New Roman" w:hAnsi="Times New Roman" w:cs="David"/>
        </w:rPr>
        <w:t>8310=28</w:t>
      </w:r>
      <w:r w:rsidRPr="00015CBF">
        <w:rPr>
          <w:rFonts w:ascii="Times New Roman" w:hAnsi="Times New Roman" w:cs="David"/>
          <w:rtl/>
        </w:rPr>
        <w:t>,</w:t>
      </w:r>
      <w:r w:rsidRPr="00015CBF">
        <w:rPr>
          <w:rFonts w:ascii="Times New Roman" w:hAnsi="Times New Roman" w:cs="David" w:hint="cs"/>
          <w:rtl/>
        </w:rPr>
        <w:t xml:space="preserve"> </w:t>
      </w:r>
      <w:r w:rsidRPr="00015CBF">
        <w:rPr>
          <w:rFonts w:ascii="Times New Roman" w:hAnsi="Times New Roman" w:cs="David"/>
          <w:rtl/>
        </w:rPr>
        <w:t>עמ</w:t>
      </w:r>
      <w:r w:rsidRPr="00015CBF">
        <w:rPr>
          <w:rFonts w:ascii="Times New Roman" w:hAnsi="Times New Roman" w:cs="David" w:hint="cs"/>
          <w:rtl/>
        </w:rPr>
        <w:t>וד</w:t>
      </w:r>
      <w:r w:rsidRPr="00015CBF">
        <w:rPr>
          <w:rFonts w:ascii="Times New Roman" w:hAnsi="Times New Roman" w:cs="David"/>
          <w:rtl/>
        </w:rPr>
        <w:t xml:space="preserve"> ראשון </w:t>
      </w:r>
      <w:r w:rsidRPr="00015CBF">
        <w:rPr>
          <w:rFonts w:ascii="Times New Roman" w:hAnsi="Times New Roman" w:cs="David" w:hint="cs"/>
          <w:rtl/>
        </w:rPr>
        <w:t>(</w:t>
      </w:r>
      <w:r w:rsidRPr="00015CBF">
        <w:rPr>
          <w:rFonts w:ascii="Times New Roman" w:hAnsi="Times New Roman" w:cs="David"/>
          <w:rtl/>
        </w:rPr>
        <w:t xml:space="preserve">אין </w:t>
      </w:r>
      <w:r w:rsidRPr="00015CBF">
        <w:rPr>
          <w:rFonts w:ascii="Times New Roman" w:hAnsi="Times New Roman" w:cs="David" w:hint="cs"/>
          <w:rtl/>
        </w:rPr>
        <w:t>מספור עמודים</w:t>
      </w:r>
      <w:r w:rsidRPr="00015CBF">
        <w:rPr>
          <w:rFonts w:ascii="Times New Roman" w:hAnsi="Times New Roman" w:cs="David"/>
          <w:rtl/>
        </w:rPr>
        <w:t xml:space="preserve"> במקור</w:t>
      </w:r>
      <w:r w:rsidRPr="00015CBF">
        <w:rPr>
          <w:rFonts w:ascii="Times New Roman" w:hAnsi="Times New Roman" w:cs="David" w:hint="cs"/>
          <w:rtl/>
        </w:rPr>
        <w:t>)</w:t>
      </w:r>
      <w:r w:rsidRPr="00015CBF">
        <w:rPr>
          <w:rFonts w:ascii="Times New Roman" w:hAnsi="Times New Roman" w:cs="David"/>
          <w:rtl/>
        </w:rPr>
        <w:t xml:space="preserve">. </w:t>
      </w:r>
      <w:r w:rsidRPr="00015CBF">
        <w:rPr>
          <w:rFonts w:ascii="Times New Roman" w:hAnsi="Times New Roman" w:cs="David"/>
          <w:rtl/>
          <w:lang w:val="en-GB"/>
        </w:rPr>
        <w:t>לדוגמאות אחרות מן המרחב האשכנזי בראשית העת החדשה ראו: מלמד</w:t>
      </w:r>
      <w:r w:rsidRPr="00015CBF">
        <w:rPr>
          <w:rFonts w:ascii="Times New Roman" w:hAnsi="Times New Roman" w:cs="David" w:hint="cs"/>
          <w:rtl/>
          <w:lang w:val="en-GB"/>
        </w:rPr>
        <w:t xml:space="preserve"> (לעיל, הערה 89)</w:t>
      </w:r>
      <w:r w:rsidRPr="00015CBF">
        <w:rPr>
          <w:rFonts w:ascii="Times New Roman" w:hAnsi="Times New Roman" w:cs="David"/>
          <w:rtl/>
          <w:lang w:val="en-GB"/>
        </w:rPr>
        <w:t>, עמ' 321–340.</w:t>
      </w:r>
    </w:p>
  </w:footnote>
  <w:footnote w:id="95">
    <w:p w14:paraId="248FB56A" w14:textId="5685D2F2"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קוגמן</w:t>
      </w:r>
      <w:r w:rsidRPr="00015CBF">
        <w:rPr>
          <w:rFonts w:ascii="Times New Roman" w:hAnsi="Times New Roman" w:cs="David" w:hint="cs"/>
          <w:rtl/>
        </w:rPr>
        <w:t xml:space="preserve"> (לעיל, הערה 25)</w:t>
      </w:r>
      <w:r w:rsidRPr="00015CBF">
        <w:rPr>
          <w:rFonts w:ascii="Times New Roman" w:hAnsi="Times New Roman" w:cs="David"/>
          <w:rtl/>
        </w:rPr>
        <w:t>, עמ' 63.</w:t>
      </w:r>
    </w:p>
  </w:footnote>
  <w:footnote w:id="96">
    <w:p w14:paraId="03863190" w14:textId="711256A5" w:rsidR="004369BC" w:rsidRPr="00015CBF" w:rsidRDefault="004369BC" w:rsidP="00015CBF">
      <w:pPr>
        <w:pStyle w:val="FootnoteText"/>
        <w:bidi/>
        <w:jc w:val="both"/>
        <w:rPr>
          <w:rFonts w:ascii="Times New Roman" w:hAnsi="Times New Roman" w:cs="David"/>
        </w:rPr>
      </w:pPr>
      <w:r w:rsidRPr="00015CBF">
        <w:rPr>
          <w:rStyle w:val="FootnoteReference"/>
          <w:rFonts w:ascii="Times New Roman" w:hAnsi="Times New Roman" w:cs="David"/>
        </w:rPr>
        <w:footnoteRef/>
      </w:r>
      <w:r w:rsidRPr="00015CBF">
        <w:rPr>
          <w:rFonts w:ascii="Times New Roman" w:hAnsi="Times New Roman" w:cs="David"/>
          <w:rtl/>
        </w:rPr>
        <w:t xml:space="preserve"> על התרגום ומקורותיו ראו:</w:t>
      </w:r>
      <w:r w:rsidRPr="00015CBF">
        <w:rPr>
          <w:rFonts w:ascii="Times New Roman" w:hAnsi="Times New Roman" w:cs="David" w:hint="cs"/>
          <w:rtl/>
        </w:rPr>
        <w:t xml:space="preserve"> פוקס ופוקס-מנספלד (לעיל, הערה 12), עמ' 38.</w:t>
      </w:r>
    </w:p>
  </w:footnote>
  <w:footnote w:id="97">
    <w:p w14:paraId="61378B00" w14:textId="66D73F4D"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יוסף מארשן, ספר יהושע בן סירק</w:t>
      </w:r>
      <w:r w:rsidRPr="00015CBF">
        <w:rPr>
          <w:rFonts w:ascii="Times New Roman" w:hAnsi="Times New Roman" w:cs="David" w:hint="cs"/>
          <w:rtl/>
        </w:rPr>
        <w:t>,</w:t>
      </w:r>
      <w:r w:rsidRPr="00015CBF">
        <w:rPr>
          <w:rFonts w:ascii="Times New Roman" w:hAnsi="Times New Roman" w:cs="David"/>
          <w:rtl/>
        </w:rPr>
        <w:t xml:space="preserve"> אמשטרדם 1712, עמ</w:t>
      </w:r>
      <w:r w:rsidRPr="00015CBF">
        <w:rPr>
          <w:rFonts w:ascii="Times New Roman" w:hAnsi="Times New Roman" w:cs="David" w:hint="cs"/>
          <w:rtl/>
        </w:rPr>
        <w:t>וד</w:t>
      </w:r>
      <w:r w:rsidRPr="00015CBF">
        <w:rPr>
          <w:rFonts w:ascii="Times New Roman" w:hAnsi="Times New Roman" w:cs="David"/>
          <w:rtl/>
        </w:rPr>
        <w:t xml:space="preserve"> השער.</w:t>
      </w:r>
    </w:p>
  </w:footnote>
  <w:footnote w:id="98">
    <w:p w14:paraId="2F5C6738" w14:textId="77747B49" w:rsidR="004369BC" w:rsidRPr="00015CBF" w:rsidRDefault="004369BC" w:rsidP="00015CBF">
      <w:pPr>
        <w:pStyle w:val="FootnoteText"/>
        <w:bidi/>
        <w:jc w:val="both"/>
        <w:rPr>
          <w:rFonts w:ascii="Times New Roman" w:hAnsi="Times New Roman" w:cs="David"/>
        </w:rPr>
      </w:pPr>
      <w:r w:rsidRPr="00015CBF">
        <w:rPr>
          <w:rStyle w:val="FootnoteReference"/>
          <w:rFonts w:ascii="Times New Roman" w:hAnsi="Times New Roman" w:cs="David"/>
        </w:rPr>
        <w:footnoteRef/>
      </w:r>
      <w:r w:rsidRPr="00015CBF">
        <w:rPr>
          <w:rFonts w:ascii="Times New Roman" w:hAnsi="Times New Roman" w:cs="David"/>
          <w:rtl/>
        </w:rPr>
        <w:t xml:space="preserve"> על תופעה זו, ראו:</w:t>
      </w:r>
      <w:r w:rsidRPr="00015CBF">
        <w:rPr>
          <w:rFonts w:ascii="Times New Roman" w:hAnsi="Times New Roman" w:cs="David" w:hint="cs"/>
          <w:rtl/>
        </w:rPr>
        <w:t xml:space="preserve"> </w:t>
      </w:r>
      <w:r w:rsidRPr="00015CBF">
        <w:rPr>
          <w:rFonts w:ascii="Times New Roman" w:hAnsi="Times New Roman" w:cs="David"/>
        </w:rPr>
        <w:t xml:space="preserve">Gad </w:t>
      </w:r>
      <w:proofErr w:type="spellStart"/>
      <w:r w:rsidRPr="00015CBF">
        <w:rPr>
          <w:rFonts w:ascii="Times New Roman" w:hAnsi="Times New Roman" w:cs="David"/>
        </w:rPr>
        <w:t>Freudenthal</w:t>
      </w:r>
      <w:proofErr w:type="spellEnd"/>
      <w:r w:rsidRPr="00015CBF">
        <w:rPr>
          <w:rFonts w:ascii="Times New Roman" w:hAnsi="Times New Roman" w:cs="David"/>
        </w:rPr>
        <w:t xml:space="preserve">. </w:t>
      </w:r>
      <w:proofErr w:type="spellStart"/>
      <w:r w:rsidRPr="00015CBF">
        <w:rPr>
          <w:rFonts w:ascii="Times New Roman" w:hAnsi="Times New Roman" w:cs="Times New Roman"/>
        </w:rPr>
        <w:t>ʽ</w:t>
      </w:r>
      <w:r w:rsidRPr="00015CBF">
        <w:rPr>
          <w:rFonts w:ascii="Times New Roman" w:hAnsi="Times New Roman" w:cs="David"/>
        </w:rPr>
        <w:t>The</w:t>
      </w:r>
      <w:proofErr w:type="spellEnd"/>
      <w:r w:rsidRPr="00015CBF">
        <w:rPr>
          <w:rFonts w:ascii="Times New Roman" w:hAnsi="Times New Roman" w:cs="David"/>
        </w:rPr>
        <w:t xml:space="preserve"> Father of the Latin-into-Hebrew Translations: </w:t>
      </w:r>
      <w:r w:rsidRPr="00015CBF">
        <w:rPr>
          <w:rFonts w:ascii="David" w:hAnsi="David" w:cs="David"/>
        </w:rPr>
        <w:t>“</w:t>
      </w:r>
      <w:proofErr w:type="spellStart"/>
      <w:r w:rsidRPr="00015CBF">
        <w:rPr>
          <w:rFonts w:ascii="Times New Roman" w:hAnsi="Times New Roman" w:cs="David"/>
        </w:rPr>
        <w:t>Doeg</w:t>
      </w:r>
      <w:proofErr w:type="spellEnd"/>
      <w:r w:rsidRPr="00015CBF">
        <w:rPr>
          <w:rFonts w:ascii="Times New Roman" w:hAnsi="Times New Roman" w:cs="David"/>
        </w:rPr>
        <w:t xml:space="preserve"> the Edomite</w:t>
      </w:r>
      <w:r w:rsidRPr="00015CBF">
        <w:rPr>
          <w:rFonts w:ascii="David" w:hAnsi="David" w:cs="David"/>
        </w:rPr>
        <w:t>”</w:t>
      </w:r>
      <w:r w:rsidRPr="00015CBF">
        <w:rPr>
          <w:rFonts w:ascii="Times New Roman" w:hAnsi="Times New Roman" w:cs="David"/>
        </w:rPr>
        <w:t xml:space="preserve">, The Twelfth-Century Repentant </w:t>
      </w:r>
      <w:proofErr w:type="spellStart"/>
      <w:r w:rsidRPr="00015CBF">
        <w:rPr>
          <w:rFonts w:ascii="Times New Roman" w:hAnsi="Times New Roman" w:cs="David"/>
        </w:rPr>
        <w:t>Convertʼ</w:t>
      </w:r>
      <w:proofErr w:type="spellEnd"/>
      <w:r w:rsidRPr="00015CBF">
        <w:rPr>
          <w:rFonts w:ascii="Times New Roman" w:hAnsi="Times New Roman" w:cs="David"/>
        </w:rPr>
        <w:t xml:space="preserve">, </w:t>
      </w:r>
      <w:r w:rsidRPr="00015CBF">
        <w:rPr>
          <w:rFonts w:ascii="Times New Roman" w:hAnsi="Times New Roman" w:cs="David"/>
          <w:i/>
          <w:iCs/>
        </w:rPr>
        <w:t>Latin into Hebrew</w:t>
      </w:r>
      <w:r w:rsidRPr="00015CBF">
        <w:rPr>
          <w:rFonts w:ascii="Times New Roman" w:hAnsi="Times New Roman" w:cs="David"/>
        </w:rPr>
        <w:t xml:space="preserve"> (above, n. 26),</w:t>
      </w:r>
      <w:r w:rsidRPr="00015CBF">
        <w:rPr>
          <w:rFonts w:ascii="Times New Roman" w:hAnsi="Times New Roman" w:cs="David"/>
          <w:i/>
          <w:iCs/>
        </w:rPr>
        <w:t xml:space="preserve"> </w:t>
      </w:r>
      <w:r w:rsidRPr="00015CBF">
        <w:rPr>
          <w:rFonts w:ascii="Times New Roman" w:hAnsi="Times New Roman" w:cs="David"/>
        </w:rPr>
        <w:t>1, pp. 109–111</w:t>
      </w:r>
    </w:p>
  </w:footnote>
  <w:footnote w:id="99">
    <w:p w14:paraId="06F0A630" w14:textId="6A111FDB"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הגהות רמ"א על שו</w:t>
      </w:r>
      <w:r w:rsidRPr="00015CBF">
        <w:rPr>
          <w:rFonts w:ascii="Times New Roman" w:hAnsi="Times New Roman" w:cs="David" w:hint="cs"/>
          <w:rtl/>
        </w:rPr>
        <w:t>לחן ערוך,</w:t>
      </w:r>
      <w:r w:rsidRPr="00015CBF">
        <w:rPr>
          <w:rFonts w:ascii="Times New Roman" w:hAnsi="Times New Roman" w:cs="David"/>
          <w:rtl/>
        </w:rPr>
        <w:t xml:space="preserve"> אורח חיים</w:t>
      </w:r>
      <w:r w:rsidRPr="00015CBF">
        <w:rPr>
          <w:rFonts w:ascii="Times New Roman" w:hAnsi="Times New Roman" w:cs="David" w:hint="cs"/>
          <w:rtl/>
        </w:rPr>
        <w:t>,</w:t>
      </w:r>
      <w:r w:rsidRPr="00015CBF">
        <w:rPr>
          <w:rFonts w:ascii="Times New Roman" w:hAnsi="Times New Roman" w:cs="David"/>
          <w:rtl/>
        </w:rPr>
        <w:t xml:space="preserve"> </w:t>
      </w:r>
      <w:r w:rsidRPr="00015CBF">
        <w:rPr>
          <w:rFonts w:ascii="Times New Roman" w:hAnsi="Times New Roman" w:cs="David" w:hint="cs"/>
          <w:rtl/>
        </w:rPr>
        <w:t xml:space="preserve">סימן </w:t>
      </w:r>
      <w:r w:rsidRPr="00015CBF">
        <w:rPr>
          <w:rFonts w:ascii="Times New Roman" w:hAnsi="Times New Roman" w:cs="David"/>
          <w:rtl/>
        </w:rPr>
        <w:t>שז</w:t>
      </w:r>
      <w:r w:rsidRPr="00015CBF">
        <w:rPr>
          <w:rFonts w:ascii="Times New Roman" w:hAnsi="Times New Roman" w:cs="David" w:hint="cs"/>
          <w:rtl/>
        </w:rPr>
        <w:t xml:space="preserve">, סעיף </w:t>
      </w:r>
      <w:r w:rsidRPr="00015CBF">
        <w:rPr>
          <w:rFonts w:ascii="Times New Roman" w:hAnsi="Times New Roman" w:cs="David"/>
          <w:rtl/>
        </w:rPr>
        <w:t>טז. וראו שימושו של דוד גאנז בהכשרה זו בהקדמתו לצמח דוד (לעיל</w:t>
      </w:r>
      <w:r w:rsidRPr="00015CBF">
        <w:rPr>
          <w:rFonts w:ascii="Times New Roman" w:hAnsi="Times New Roman" w:cs="David" w:hint="cs"/>
          <w:rtl/>
        </w:rPr>
        <w:t>,</w:t>
      </w:r>
      <w:r w:rsidRPr="00015CBF">
        <w:rPr>
          <w:rFonts w:ascii="Times New Roman" w:hAnsi="Times New Roman" w:cs="David"/>
          <w:rtl/>
        </w:rPr>
        <w:t xml:space="preserve"> הערה </w:t>
      </w:r>
      <w:r w:rsidRPr="00015CBF">
        <w:rPr>
          <w:rFonts w:ascii="Times New Roman" w:hAnsi="Times New Roman" w:cs="David" w:hint="cs"/>
          <w:rtl/>
        </w:rPr>
        <w:t>7</w:t>
      </w:r>
      <w:r w:rsidRPr="00015CBF">
        <w:rPr>
          <w:rFonts w:ascii="Times New Roman" w:hAnsi="Times New Roman" w:cs="David"/>
          <w:rtl/>
        </w:rPr>
        <w:t>).</w:t>
      </w:r>
    </w:p>
  </w:footnote>
  <w:footnote w:id="100">
    <w:p w14:paraId="1F9541CA" w14:textId="243A2E50"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w:t>
      </w:r>
      <w:r w:rsidRPr="00015CBF">
        <w:rPr>
          <w:rFonts w:ascii="Times New Roman" w:hAnsi="Times New Roman" w:cs="David" w:hint="cs"/>
          <w:rtl/>
        </w:rPr>
        <w:t xml:space="preserve">רודרמן (לעיל, הערה 26), עמ' 134–137; </w:t>
      </w:r>
      <w:r w:rsidRPr="00015CBF">
        <w:rPr>
          <w:rFonts w:ascii="Times New Roman" w:hAnsi="Times New Roman" w:cs="David" w:hint="eastAsia"/>
          <w:rtl/>
        </w:rPr>
        <w:t>הנ</w:t>
      </w:r>
      <w:r w:rsidRPr="00015CBF">
        <w:rPr>
          <w:rFonts w:ascii="Times New Roman" w:hAnsi="Times New Roman" w:cs="David"/>
          <w:rtl/>
        </w:rPr>
        <w:t>"ל,</w:t>
      </w:r>
      <w:r w:rsidRPr="00015CBF">
        <w:rPr>
          <w:rFonts w:ascii="Times New Roman" w:hAnsi="Times New Roman" w:cs="David" w:hint="cs"/>
          <w:rtl/>
        </w:rPr>
        <w:t xml:space="preserve"> </w:t>
      </w:r>
      <w:r w:rsidRPr="00015CBF">
        <w:rPr>
          <w:rFonts w:ascii="Times New Roman" w:hAnsi="Times New Roman" w:cs="David"/>
          <w:rtl/>
        </w:rPr>
        <w:t>'"איגרת אורחות עולם" לאברהם פריצול בהקשרה ההיסטורי', דברי הקונגרס העולמי</w:t>
      </w:r>
      <w:r w:rsidRPr="00015CBF">
        <w:rPr>
          <w:rFonts w:ascii="Times New Roman" w:hAnsi="Times New Roman" w:cs="David" w:hint="cs"/>
          <w:rtl/>
        </w:rPr>
        <w:t xml:space="preserve"> השישי</w:t>
      </w:r>
      <w:r w:rsidRPr="00015CBF">
        <w:rPr>
          <w:rFonts w:ascii="Times New Roman" w:hAnsi="Times New Roman" w:cs="David"/>
          <w:rtl/>
        </w:rPr>
        <w:t xml:space="preserve"> למדעי היהדות, </w:t>
      </w:r>
      <w:r w:rsidRPr="00015CBF">
        <w:rPr>
          <w:rFonts w:ascii="Times New Roman" w:hAnsi="Times New Roman" w:cs="David" w:hint="cs"/>
          <w:rtl/>
        </w:rPr>
        <w:t>ירושלים</w:t>
      </w:r>
      <w:r w:rsidRPr="00015CBF">
        <w:rPr>
          <w:rFonts w:ascii="Times New Roman" w:hAnsi="Times New Roman" w:cs="David"/>
          <w:rtl/>
        </w:rPr>
        <w:t xml:space="preserve"> תשל"ג, ב</w:t>
      </w:r>
      <w:r w:rsidRPr="00015CBF">
        <w:rPr>
          <w:rFonts w:ascii="Times New Roman" w:hAnsi="Times New Roman" w:cs="David" w:hint="cs"/>
          <w:rtl/>
        </w:rPr>
        <w:t>,</w:t>
      </w:r>
      <w:r w:rsidRPr="00015CBF">
        <w:rPr>
          <w:rFonts w:ascii="Times New Roman" w:hAnsi="Times New Roman" w:cs="David"/>
          <w:rtl/>
        </w:rPr>
        <w:t xml:space="preserve"> ב</w:t>
      </w:r>
      <w:r w:rsidRPr="00015CBF">
        <w:rPr>
          <w:rFonts w:ascii="Times New Roman" w:hAnsi="Times New Roman" w:cs="David" w:hint="cs"/>
          <w:rtl/>
        </w:rPr>
        <w:t xml:space="preserve">, </w:t>
      </w:r>
      <w:r w:rsidRPr="00015CBF">
        <w:rPr>
          <w:rFonts w:ascii="Times New Roman" w:hAnsi="Times New Roman" w:cs="David"/>
          <w:rtl/>
        </w:rPr>
        <w:t>עמ' 169–178.</w:t>
      </w:r>
    </w:p>
  </w:footnote>
  <w:footnote w:id="101">
    <w:p w14:paraId="45BF5516" w14:textId="6397BAA9"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אברהם פריצול, אגרת ארחות עולם</w:t>
      </w:r>
      <w:r w:rsidRPr="00015CBF">
        <w:rPr>
          <w:rFonts w:ascii="Times New Roman" w:hAnsi="Times New Roman" w:cs="David" w:hint="cs"/>
          <w:rtl/>
        </w:rPr>
        <w:t>,</w:t>
      </w:r>
      <w:r w:rsidRPr="00015CBF">
        <w:rPr>
          <w:rFonts w:ascii="Times New Roman" w:hAnsi="Times New Roman" w:cs="David"/>
          <w:rtl/>
        </w:rPr>
        <w:t xml:space="preserve"> ונציה שמ"ז, כז ע"א. ראו: לימור מינץ-מנור, השיח על 'העולם החדש' בתרבות היהודית בעת החדשה המוקדמת</w:t>
      </w:r>
      <w:r w:rsidRPr="00015CBF">
        <w:rPr>
          <w:rFonts w:ascii="Times New Roman" w:hAnsi="Times New Roman" w:cs="David" w:hint="cs"/>
          <w:rtl/>
        </w:rPr>
        <w:t>, עבודת דוקטור,</w:t>
      </w:r>
      <w:r w:rsidRPr="00015CBF">
        <w:rPr>
          <w:rFonts w:ascii="Times New Roman" w:hAnsi="Times New Roman" w:cs="David"/>
          <w:rtl/>
        </w:rPr>
        <w:t xml:space="preserve"> האוניברסיטה העברית בירושלים, תשע״ב, עמ' 56.</w:t>
      </w:r>
    </w:p>
  </w:footnote>
  <w:footnote w:id="102">
    <w:p w14:paraId="719836AE" w14:textId="3DF18312"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פריצול, </w:t>
      </w:r>
      <w:r w:rsidRPr="00015CBF">
        <w:rPr>
          <w:rFonts w:ascii="Times New Roman" w:hAnsi="Times New Roman" w:cs="David" w:hint="cs"/>
          <w:rtl/>
        </w:rPr>
        <w:t>ש</w:t>
      </w:r>
      <w:r w:rsidRPr="00015CBF">
        <w:rPr>
          <w:rFonts w:ascii="Times New Roman" w:hAnsi="Times New Roman" w:cs="David"/>
          <w:rtl/>
        </w:rPr>
        <w:t>ם, ב ע"א.</w:t>
      </w:r>
    </w:p>
  </w:footnote>
  <w:footnote w:id="103">
    <w:p w14:paraId="13F622E3" w14:textId="13971A54"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נימרק, תוכן הכדור</w:t>
      </w:r>
      <w:r w:rsidRPr="00015CBF">
        <w:rPr>
          <w:rFonts w:ascii="Times New Roman" w:hAnsi="Times New Roman" w:cs="David" w:hint="cs"/>
          <w:rtl/>
        </w:rPr>
        <w:t xml:space="preserve"> (לעיל, הערה 92)</w:t>
      </w:r>
      <w:r w:rsidRPr="00015CBF">
        <w:rPr>
          <w:rFonts w:ascii="Times New Roman" w:hAnsi="Times New Roman" w:cs="David"/>
          <w:rtl/>
        </w:rPr>
        <w:t>, 3 ע"ב.</w:t>
      </w:r>
    </w:p>
  </w:footnote>
  <w:footnote w:id="104">
    <w:p w14:paraId="3765DA51" w14:textId="25EB28BC"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מצוטט אצל: מעוז כהנא, 'מגרש השדים מפרשבורג: פרק בחשיבה המדעית של ר' משה סופר', </w:t>
      </w:r>
      <w:r w:rsidRPr="00015CBF">
        <w:rPr>
          <w:rFonts w:ascii="Times New Roman" w:hAnsi="Times New Roman" w:cs="David"/>
          <w:i/>
          <w:iCs/>
        </w:rPr>
        <w:t>AJS Review</w:t>
      </w:r>
      <w:r w:rsidRPr="00015CBF">
        <w:rPr>
          <w:rFonts w:ascii="Times New Roman" w:hAnsi="Times New Roman" w:cs="David"/>
        </w:rPr>
        <w:t>,</w:t>
      </w:r>
      <w:r w:rsidRPr="00015CBF">
        <w:rPr>
          <w:rFonts w:ascii="Times New Roman" w:hAnsi="Times New Roman" w:cs="David"/>
          <w:i/>
          <w:iCs/>
        </w:rPr>
        <w:t xml:space="preserve"> </w:t>
      </w:r>
      <w:r w:rsidRPr="00015CBF">
        <w:rPr>
          <w:rFonts w:ascii="Times New Roman" w:hAnsi="Times New Roman" w:cs="David"/>
        </w:rPr>
        <w:t>38, 2 (2014)</w:t>
      </w:r>
      <w:r w:rsidRPr="00015CBF">
        <w:rPr>
          <w:rFonts w:ascii="Times New Roman" w:hAnsi="Times New Roman" w:cs="David"/>
          <w:rtl/>
        </w:rPr>
        <w:t>, עמ' י.</w:t>
      </w:r>
    </w:p>
  </w:footnote>
  <w:footnote w:id="105">
    <w:p w14:paraId="0EF5D8E3" w14:textId="6AF407E8"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כהנא, שם, עמ' י–יא.</w:t>
      </w:r>
    </w:p>
  </w:footnote>
  <w:footnote w:id="106">
    <w:p w14:paraId="5709BE5D" w14:textId="0DA3B7F8"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hint="cs"/>
          <w:rtl/>
        </w:rPr>
        <w:t xml:space="preserve"> הורוויץ, ספר הברית (לעיל, הערה 83), עמ' שפג. לדיון: פיינר (לעיל, הערה 83), עמ' 330.</w:t>
      </w:r>
    </w:p>
  </w:footnote>
  <w:footnote w:id="107">
    <w:p w14:paraId="657C5360" w14:textId="5428BC76"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יעקב עמדן, ספר בירת מגדל עוז</w:t>
      </w:r>
      <w:r w:rsidRPr="00015CBF">
        <w:rPr>
          <w:rFonts w:ascii="Times New Roman" w:hAnsi="Times New Roman" w:cs="David" w:hint="cs"/>
          <w:rtl/>
        </w:rPr>
        <w:t>,</w:t>
      </w:r>
      <w:r w:rsidRPr="00015CBF">
        <w:rPr>
          <w:rFonts w:ascii="Times New Roman" w:hAnsi="Times New Roman" w:cs="David"/>
          <w:rtl/>
        </w:rPr>
        <w:t xml:space="preserve"> זיטאמיר תרל</w:t>
      </w:r>
      <w:r w:rsidRPr="00015CBF">
        <w:rPr>
          <w:rFonts w:ascii="Times New Roman" w:hAnsi="Times New Roman" w:cs="David" w:hint="cs"/>
          <w:rtl/>
        </w:rPr>
        <w:t>"</w:t>
      </w:r>
      <w:r w:rsidRPr="00015CBF">
        <w:rPr>
          <w:rFonts w:ascii="Times New Roman" w:hAnsi="Times New Roman" w:cs="David"/>
          <w:rtl/>
        </w:rPr>
        <w:t xml:space="preserve">ד, עמ' 214. </w:t>
      </w:r>
    </w:p>
  </w:footnote>
  <w:footnote w:id="108">
    <w:p w14:paraId="666068DB" w14:textId="0708323F"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שאול הלוי, הס</w:t>
      </w:r>
      <w:r w:rsidRPr="00015CBF">
        <w:rPr>
          <w:rFonts w:ascii="Times New Roman" w:hAnsi="Times New Roman" w:cs="David" w:hint="cs"/>
          <w:rtl/>
        </w:rPr>
        <w:t>כ</w:t>
      </w:r>
      <w:r w:rsidRPr="00015CBF">
        <w:rPr>
          <w:rFonts w:ascii="Times New Roman" w:hAnsi="Times New Roman" w:cs="David"/>
          <w:rtl/>
        </w:rPr>
        <w:t>מה</w:t>
      </w:r>
      <w:r w:rsidRPr="00015CBF">
        <w:rPr>
          <w:rFonts w:ascii="Times New Roman" w:hAnsi="Times New Roman" w:cs="David" w:hint="cs"/>
          <w:rtl/>
        </w:rPr>
        <w:t xml:space="preserve"> (לעיל, הערה 91)</w:t>
      </w:r>
      <w:r w:rsidRPr="00015CBF">
        <w:rPr>
          <w:rFonts w:ascii="Times New Roman" w:hAnsi="Times New Roman" w:cs="David"/>
          <w:rtl/>
        </w:rPr>
        <w:t>, עמ</w:t>
      </w:r>
      <w:r w:rsidRPr="00015CBF">
        <w:rPr>
          <w:rFonts w:ascii="Times New Roman" w:hAnsi="Times New Roman" w:cs="David" w:hint="cs"/>
          <w:rtl/>
        </w:rPr>
        <w:t>וד</w:t>
      </w:r>
      <w:r w:rsidRPr="00015CBF">
        <w:rPr>
          <w:rFonts w:ascii="Times New Roman" w:hAnsi="Times New Roman" w:cs="David"/>
          <w:rtl/>
        </w:rPr>
        <w:t xml:space="preserve"> ראשון.</w:t>
      </w:r>
    </w:p>
  </w:footnote>
  <w:footnote w:id="109">
    <w:p w14:paraId="3B6F3A23" w14:textId="1FED6DE8"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ראו, למשל, הסכמת רבני גרמניה בתוך: </w:t>
      </w:r>
      <w:r w:rsidRPr="00015CBF">
        <w:rPr>
          <w:rFonts w:ascii="Times New Roman" w:hAnsi="Times New Roman" w:cs="David" w:hint="eastAsia"/>
          <w:rtl/>
        </w:rPr>
        <w:t>ברוך</w:t>
      </w:r>
      <w:r w:rsidRPr="00015CBF">
        <w:rPr>
          <w:rFonts w:ascii="Times New Roman" w:hAnsi="Times New Roman" w:cs="David" w:hint="cs"/>
          <w:rtl/>
        </w:rPr>
        <w:t xml:space="preserve"> </w:t>
      </w:r>
      <w:r w:rsidRPr="00015CBF">
        <w:rPr>
          <w:rFonts w:ascii="Times New Roman" w:hAnsi="Times New Roman" w:cs="David"/>
          <w:rtl/>
        </w:rPr>
        <w:t>שיק, עמודי השמים ותפארת אדם</w:t>
      </w:r>
      <w:r w:rsidRPr="00015CBF">
        <w:rPr>
          <w:rFonts w:ascii="Times New Roman" w:hAnsi="Times New Roman" w:cs="David" w:hint="cs"/>
          <w:rtl/>
        </w:rPr>
        <w:t>,</w:t>
      </w:r>
      <w:r w:rsidRPr="00015CBF">
        <w:rPr>
          <w:rFonts w:ascii="Times New Roman" w:hAnsi="Times New Roman" w:cs="David"/>
          <w:rtl/>
        </w:rPr>
        <w:t xml:space="preserve"> ברלין 1777, עמוד רביעי; הסכמות רבני שקלוב ומינסק בתוך: קנה המדה, שקלוב </w:t>
      </w:r>
      <w:r w:rsidRPr="00015CBF">
        <w:rPr>
          <w:rFonts w:ascii="Times New Roman" w:hAnsi="Times New Roman" w:cs="David" w:hint="cs"/>
          <w:vertAlign w:val="superscript"/>
          <w:rtl/>
        </w:rPr>
        <w:t>2</w:t>
      </w:r>
      <w:r w:rsidRPr="00015CBF">
        <w:rPr>
          <w:rFonts w:ascii="Times New Roman" w:hAnsi="Times New Roman" w:cs="David"/>
          <w:rtl/>
        </w:rPr>
        <w:t>1791, עמ</w:t>
      </w:r>
      <w:r w:rsidRPr="00015CBF">
        <w:rPr>
          <w:rFonts w:ascii="Times New Roman" w:hAnsi="Times New Roman" w:cs="David" w:hint="cs"/>
          <w:rtl/>
        </w:rPr>
        <w:t>וד</w:t>
      </w:r>
      <w:r w:rsidRPr="00015CBF">
        <w:rPr>
          <w:rFonts w:ascii="Times New Roman" w:hAnsi="Times New Roman" w:cs="David"/>
          <w:rtl/>
        </w:rPr>
        <w:t xml:space="preserve"> ראשון. </w:t>
      </w:r>
    </w:p>
  </w:footnote>
  <w:footnote w:id="110">
    <w:p w14:paraId="28A34F66" w14:textId="10652F94"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w:t>
      </w:r>
      <w:r w:rsidRPr="00015CBF">
        <w:rPr>
          <w:rFonts w:ascii="Times New Roman" w:hAnsi="Times New Roman" w:cs="David" w:hint="eastAsia"/>
          <w:rtl/>
        </w:rPr>
        <w:t>דוד</w:t>
      </w:r>
      <w:r w:rsidRPr="00015CBF">
        <w:rPr>
          <w:rFonts w:ascii="Times New Roman" w:hAnsi="Times New Roman" w:cs="David" w:hint="cs"/>
          <w:rtl/>
        </w:rPr>
        <w:t xml:space="preserve"> </w:t>
      </w:r>
      <w:r w:rsidRPr="00015CBF">
        <w:rPr>
          <w:rFonts w:ascii="Times New Roman" w:hAnsi="Times New Roman" w:cs="David"/>
          <w:rtl/>
        </w:rPr>
        <w:t>פראנקו-מינדיס, גמול עתליה</w:t>
      </w:r>
      <w:r w:rsidRPr="00015CBF">
        <w:rPr>
          <w:rFonts w:ascii="Times New Roman" w:hAnsi="Times New Roman" w:cs="David" w:hint="cs"/>
          <w:rtl/>
        </w:rPr>
        <w:t>,</w:t>
      </w:r>
      <w:r w:rsidRPr="00015CBF">
        <w:rPr>
          <w:rFonts w:ascii="Times New Roman" w:hAnsi="Times New Roman" w:cs="David"/>
          <w:rtl/>
        </w:rPr>
        <w:t xml:space="preserve"> אמסטרדם 1770, ד ע"ב. </w:t>
      </w:r>
    </w:p>
  </w:footnote>
  <w:footnote w:id="111">
    <w:p w14:paraId="73A7E22D" w14:textId="20BED934"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שם, ד ע"ב–ה ע"א. ביטוי זה משמש גם את גאנז להצדקת שימושו ב</w:t>
      </w:r>
      <w:r w:rsidRPr="00015CBF">
        <w:rPr>
          <w:rFonts w:ascii="Times New Roman" w:hAnsi="Times New Roman" w:cs="David" w:hint="cs"/>
          <w:rtl/>
        </w:rPr>
        <w:t>חיבור</w:t>
      </w:r>
      <w:r w:rsidRPr="00015CBF">
        <w:rPr>
          <w:rFonts w:ascii="Times New Roman" w:hAnsi="Times New Roman" w:cs="David"/>
          <w:rtl/>
        </w:rPr>
        <w:t>ים זרים. ראו: גאנז, צמח דוד</w:t>
      </w:r>
      <w:r w:rsidRPr="00015CBF">
        <w:rPr>
          <w:rFonts w:ascii="Times New Roman" w:hAnsi="Times New Roman" w:cs="David" w:hint="cs"/>
          <w:rtl/>
        </w:rPr>
        <w:t xml:space="preserve"> (לעיל, הערה 7)</w:t>
      </w:r>
      <w:r w:rsidRPr="00015CBF">
        <w:rPr>
          <w:rFonts w:ascii="Times New Roman" w:hAnsi="Times New Roman" w:cs="David"/>
          <w:rtl/>
        </w:rPr>
        <w:t>, חלק שני, ב ע"ב.</w:t>
      </w:r>
    </w:p>
  </w:footnote>
  <w:footnote w:id="112">
    <w:p w14:paraId="26C3B54B" w14:textId="0BB607C4"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יוסף מכמן, </w:t>
      </w:r>
      <w:r w:rsidRPr="00015CBF">
        <w:rPr>
          <w:rFonts w:ascii="Times New Roman" w:hAnsi="Times New Roman" w:cs="David" w:hint="cs"/>
          <w:rtl/>
        </w:rPr>
        <w:t>'</w:t>
      </w:r>
      <w:r w:rsidRPr="00015CBF">
        <w:rPr>
          <w:rFonts w:ascii="Times New Roman" w:hAnsi="Times New Roman" w:cs="David"/>
          <w:rtl/>
        </w:rPr>
        <w:t>על גמול עתליה לדוד חפשי-מנדס</w:t>
      </w:r>
      <w:r w:rsidRPr="00015CBF">
        <w:rPr>
          <w:rFonts w:ascii="Times New Roman" w:hAnsi="Times New Roman" w:cs="David" w:hint="cs"/>
          <w:rtl/>
        </w:rPr>
        <w:t>'</w:t>
      </w:r>
      <w:r w:rsidRPr="00015CBF">
        <w:rPr>
          <w:rFonts w:ascii="Times New Roman" w:hAnsi="Times New Roman" w:cs="David"/>
          <w:rtl/>
        </w:rPr>
        <w:t>, מכמני יוסף: עיונים בתולדות יהודי הולנד וספרותם</w:t>
      </w:r>
      <w:r w:rsidRPr="00015CBF">
        <w:rPr>
          <w:rFonts w:ascii="Times New Roman" w:hAnsi="Times New Roman" w:cs="David" w:hint="cs"/>
          <w:rtl/>
        </w:rPr>
        <w:t>,</w:t>
      </w:r>
      <w:r w:rsidRPr="00015CBF">
        <w:rPr>
          <w:rFonts w:ascii="Times New Roman" w:hAnsi="Times New Roman" w:cs="David"/>
          <w:rtl/>
        </w:rPr>
        <w:t xml:space="preserve"> ירושלים תשנ"ד, עמ' 465–474.</w:t>
      </w:r>
    </w:p>
  </w:footnote>
  <w:footnote w:id="113">
    <w:p w14:paraId="3C252463" w14:textId="39C6DCAB"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ראו:</w:t>
      </w:r>
      <w:r w:rsidRPr="00015CBF">
        <w:rPr>
          <w:rFonts w:ascii="Times New Roman" w:hAnsi="Times New Roman" w:cs="David" w:hint="cs"/>
          <w:rtl/>
        </w:rPr>
        <w:t xml:space="preserve"> פאוקר (לעיל, הערה 19), עמ' 32</w:t>
      </w:r>
      <w:r w:rsidR="004A0EDB" w:rsidRPr="00015CBF">
        <w:rPr>
          <w:rFonts w:ascii="Times New Roman" w:hAnsi="Times New Roman" w:cs="David" w:hint="cs"/>
          <w:rtl/>
        </w:rPr>
        <w:t xml:space="preserve">; אידלסון-שיין (לעיל, הערה 38), עמ' 28 </w:t>
      </w:r>
      <w:r w:rsidR="004A0EDB" w:rsidRPr="00015CBF">
        <w:rPr>
          <w:rFonts w:ascii="Times New Roman" w:hAnsi="Times New Roman" w:cs="David"/>
          <w:rtl/>
        </w:rPr>
        <w:t>–</w:t>
      </w:r>
      <w:r w:rsidR="004A0EDB" w:rsidRPr="00015CBF">
        <w:rPr>
          <w:rFonts w:ascii="Times New Roman" w:hAnsi="Times New Roman" w:cs="David" w:hint="cs"/>
          <w:rtl/>
        </w:rPr>
        <w:t xml:space="preserve"> 59.</w:t>
      </w:r>
      <w:r w:rsidRPr="00015CBF">
        <w:rPr>
          <w:rFonts w:ascii="Times New Roman" w:hAnsi="Times New Roman" w:cs="David"/>
          <w:rtl/>
        </w:rPr>
        <w:t>.</w:t>
      </w:r>
    </w:p>
  </w:footnote>
  <w:footnote w:id="114">
    <w:p w14:paraId="61D69D3D" w14:textId="652F7BE9" w:rsidR="004369BC" w:rsidRPr="00015CBF" w:rsidRDefault="004369BC" w:rsidP="00015CBF">
      <w:pPr>
        <w:pStyle w:val="FootnoteText"/>
        <w:bidi/>
        <w:jc w:val="both"/>
        <w:rPr>
          <w:rFonts w:ascii="Times New Roman" w:hAnsi="Times New Roman" w:cs="David"/>
        </w:rPr>
      </w:pPr>
      <w:r w:rsidRPr="00015CBF">
        <w:rPr>
          <w:rStyle w:val="FootnoteReference"/>
          <w:rFonts w:ascii="Times New Roman" w:hAnsi="Times New Roman" w:cs="David"/>
        </w:rPr>
        <w:footnoteRef/>
      </w:r>
      <w:r w:rsidRPr="00015CBF">
        <w:rPr>
          <w:rFonts w:ascii="Times New Roman" w:hAnsi="Times New Roman" w:cs="David"/>
          <w:rtl/>
        </w:rPr>
        <w:t xml:space="preserve"> </w:t>
      </w:r>
      <w:r w:rsidRPr="00015CBF">
        <w:rPr>
          <w:rFonts w:ascii="Times New Roman" w:hAnsi="Times New Roman" w:cs="David" w:hint="cs"/>
          <w:rtl/>
        </w:rPr>
        <w:t>ואלט (לעיל, הערה 10), עמ' 203–208.</w:t>
      </w:r>
    </w:p>
  </w:footnote>
  <w:footnote w:id="115">
    <w:p w14:paraId="3F5F5BF1" w14:textId="1CA7A056" w:rsidR="004369BC" w:rsidRPr="00015CBF" w:rsidRDefault="004369BC" w:rsidP="00015CBF">
      <w:pPr>
        <w:pStyle w:val="FootnoteText"/>
        <w:bidi/>
        <w:jc w:val="both"/>
        <w:rPr>
          <w:rFonts w:ascii="Times New Roman" w:hAnsi="Times New Roman" w:cs="David"/>
          <w:rtl/>
          <w:lang w:val="de-DE"/>
        </w:rPr>
      </w:pPr>
      <w:r w:rsidRPr="00015CBF">
        <w:rPr>
          <w:rStyle w:val="FootnoteReference"/>
          <w:rFonts w:ascii="Times New Roman" w:hAnsi="Times New Roman" w:cs="David"/>
        </w:rPr>
        <w:footnoteRef/>
      </w:r>
      <w:r w:rsidRPr="00015CBF">
        <w:rPr>
          <w:rFonts w:ascii="Times New Roman" w:hAnsi="Times New Roman" w:cs="David"/>
          <w:rtl/>
          <w:lang w:val="de-DE"/>
        </w:rPr>
        <w:t xml:space="preserve"> </w:t>
      </w:r>
      <w:r w:rsidRPr="00015CBF">
        <w:rPr>
          <w:rFonts w:ascii="Times New Roman" w:hAnsi="Times New Roman" w:cs="David"/>
          <w:lang w:val="de-DE"/>
        </w:rPr>
        <w:t xml:space="preserve">Friedrich Schleiermacher, </w:t>
      </w:r>
      <w:r w:rsidRPr="00015CBF">
        <w:rPr>
          <w:rFonts w:ascii="Times New Roman" w:hAnsi="Times New Roman" w:cs="Times New Roman"/>
        </w:rPr>
        <w:t>ʽ</w:t>
      </w:r>
      <w:r w:rsidRPr="00015CBF">
        <w:rPr>
          <w:rFonts w:ascii="Times New Roman" w:hAnsi="Times New Roman" w:cs="David"/>
          <w:lang w:val="de-DE"/>
        </w:rPr>
        <w:t>Ueber die verschiedenen Methoden des Uebersezens</w:t>
      </w:r>
      <w:r w:rsidRPr="00015CBF">
        <w:rPr>
          <w:rFonts w:ascii="Times New Roman" w:hAnsi="Times New Roman" w:cs="Times New Roman"/>
          <w:lang w:val="de-DE"/>
        </w:rPr>
        <w:t>ʼ</w:t>
      </w:r>
      <w:r w:rsidRPr="00015CBF">
        <w:rPr>
          <w:rFonts w:ascii="Times New Roman" w:hAnsi="Times New Roman" w:cs="David"/>
          <w:lang w:val="de-DE"/>
        </w:rPr>
        <w:t xml:space="preserve">, </w:t>
      </w:r>
      <w:r w:rsidRPr="00015CBF">
        <w:rPr>
          <w:rFonts w:ascii="Times New Roman" w:hAnsi="Times New Roman" w:cs="David"/>
          <w:i/>
          <w:iCs/>
          <w:lang w:val="de-DE"/>
        </w:rPr>
        <w:t>Das Problem des Übersetzens</w:t>
      </w:r>
      <w:r w:rsidRPr="00015CBF">
        <w:rPr>
          <w:rFonts w:ascii="Times New Roman" w:hAnsi="Times New Roman" w:cs="David"/>
          <w:lang w:val="de-DE"/>
        </w:rPr>
        <w:t>, ed. Hans Joachim Störig, Stuttgart 1963, p. 5</w:t>
      </w:r>
    </w:p>
  </w:footnote>
  <w:footnote w:id="116">
    <w:p w14:paraId="48570A5C" w14:textId="0D2365D6" w:rsidR="004369BC" w:rsidRPr="00015CBF" w:rsidRDefault="004369BC" w:rsidP="00015CBF">
      <w:pPr>
        <w:pStyle w:val="FootnoteText"/>
        <w:bidi/>
        <w:jc w:val="both"/>
        <w:rPr>
          <w:rFonts w:ascii="Times New Roman" w:hAnsi="Times New Roman" w:cs="David"/>
          <w:lang w:val="en-GB"/>
        </w:rPr>
      </w:pPr>
      <w:r w:rsidRPr="00015CBF">
        <w:rPr>
          <w:rStyle w:val="FootnoteReference"/>
          <w:rFonts w:ascii="Times New Roman" w:hAnsi="Times New Roman" w:cs="David"/>
        </w:rPr>
        <w:footnoteRef/>
      </w:r>
      <w:r w:rsidRPr="00015CBF">
        <w:rPr>
          <w:rFonts w:ascii="Times New Roman" w:hAnsi="Times New Roman" w:cs="David"/>
          <w:rtl/>
          <w:lang w:val="de-DE"/>
        </w:rPr>
        <w:t xml:space="preserve"> </w:t>
      </w:r>
      <w:r w:rsidRPr="00015CBF">
        <w:rPr>
          <w:rFonts w:ascii="Times New Roman" w:hAnsi="Times New Roman" w:cs="David"/>
          <w:rtl/>
        </w:rPr>
        <w:t xml:space="preserve">ראו: </w:t>
      </w:r>
      <w:r w:rsidRPr="00015CBF">
        <w:rPr>
          <w:rFonts w:ascii="Times New Roman" w:hAnsi="Times New Roman" w:cs="David"/>
          <w:lang w:val="de-DE"/>
        </w:rPr>
        <w:t xml:space="preserve">Anthony Pym, </w:t>
      </w:r>
      <w:r w:rsidRPr="00015CBF">
        <w:rPr>
          <w:rFonts w:ascii="Times New Roman" w:hAnsi="Times New Roman" w:cs="David"/>
          <w:i/>
          <w:iCs/>
          <w:lang w:val="de-DE"/>
        </w:rPr>
        <w:t>On Translator Ethics: Principles for Mediation between Cultures</w:t>
      </w:r>
      <w:r w:rsidRPr="00015CBF">
        <w:rPr>
          <w:rFonts w:ascii="Times New Roman" w:hAnsi="Times New Roman" w:cs="David"/>
          <w:lang w:val="de-DE"/>
        </w:rPr>
        <w:t xml:space="preserve">, translated by Heike Walker, revised and updated by the author, Amsterdam 2012, pp. 13–35; Sherry Simon, </w:t>
      </w:r>
      <w:r w:rsidRPr="00015CBF">
        <w:rPr>
          <w:rFonts w:ascii="Times New Roman" w:hAnsi="Times New Roman" w:cs="Times New Roman"/>
          <w:lang w:val="de-DE"/>
        </w:rPr>
        <w:t>ʽ</w:t>
      </w:r>
      <w:r w:rsidRPr="00015CBF">
        <w:rPr>
          <w:rFonts w:ascii="Times New Roman" w:hAnsi="Times New Roman" w:cs="David"/>
          <w:lang w:val="de-DE"/>
        </w:rPr>
        <w:t xml:space="preserve">Spaceʼ, </w:t>
      </w:r>
      <w:r w:rsidRPr="00015CBF">
        <w:rPr>
          <w:rFonts w:ascii="Times New Roman" w:hAnsi="Times New Roman" w:cs="David"/>
          <w:i/>
          <w:iCs/>
          <w:lang w:val="de-DE"/>
        </w:rPr>
        <w:t>The Routledge Handbook of Translation and Culture</w:t>
      </w:r>
      <w:r w:rsidRPr="00015CBF">
        <w:rPr>
          <w:rFonts w:ascii="Times New Roman" w:hAnsi="Times New Roman" w:cs="David"/>
          <w:lang w:val="de-DE"/>
        </w:rPr>
        <w:t xml:space="preserve">, eds. </w:t>
      </w:r>
      <w:r w:rsidRPr="00015CBF">
        <w:rPr>
          <w:rFonts w:ascii="Times New Roman" w:hAnsi="Times New Roman" w:cs="David"/>
          <w:lang w:val="en-GB"/>
        </w:rPr>
        <w:t xml:space="preserve">Sue-Ann Harding and </w:t>
      </w:r>
      <w:proofErr w:type="spellStart"/>
      <w:r w:rsidRPr="00015CBF">
        <w:rPr>
          <w:rFonts w:ascii="Times New Roman" w:hAnsi="Times New Roman" w:cs="David"/>
          <w:lang w:val="en-GB"/>
        </w:rPr>
        <w:t>Ovidi</w:t>
      </w:r>
      <w:proofErr w:type="spellEnd"/>
      <w:r w:rsidRPr="00015CBF">
        <w:rPr>
          <w:rFonts w:ascii="Times New Roman" w:hAnsi="Times New Roman" w:cs="David"/>
          <w:lang w:val="en-GB"/>
        </w:rPr>
        <w:t xml:space="preserve"> </w:t>
      </w:r>
      <w:proofErr w:type="spellStart"/>
      <w:r w:rsidRPr="00015CBF">
        <w:rPr>
          <w:rFonts w:ascii="Times New Roman" w:hAnsi="Times New Roman" w:cs="David"/>
          <w:lang w:val="en-GB"/>
        </w:rPr>
        <w:t>Carbonell</w:t>
      </w:r>
      <w:proofErr w:type="spellEnd"/>
      <w:r w:rsidRPr="00015CBF">
        <w:rPr>
          <w:rFonts w:ascii="Times New Roman" w:hAnsi="Times New Roman" w:cs="David"/>
          <w:lang w:val="en-GB"/>
        </w:rPr>
        <w:t xml:space="preserve"> Cortés, London–New York 2018, pp.</w:t>
      </w:r>
      <w:r w:rsidRPr="00015CBF">
        <w:rPr>
          <w:rFonts w:ascii="Times New Roman" w:hAnsi="Times New Roman" w:cs="David"/>
          <w:i/>
          <w:iCs/>
          <w:lang w:val="en-GB"/>
        </w:rPr>
        <w:t xml:space="preserve"> </w:t>
      </w:r>
      <w:r w:rsidRPr="00015CBF">
        <w:rPr>
          <w:rFonts w:ascii="Times New Roman" w:hAnsi="Times New Roman" w:cs="David"/>
          <w:lang w:val="en-GB"/>
        </w:rPr>
        <w:t>97–111</w:t>
      </w:r>
    </w:p>
  </w:footnote>
  <w:footnote w:id="117">
    <w:p w14:paraId="2157151D" w14:textId="273B91A6"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לדיון במגמה זו ראו: </w:t>
      </w:r>
      <w:r w:rsidRPr="00015CBF">
        <w:rPr>
          <w:rFonts w:ascii="Times New Roman" w:hAnsi="Times New Roman" w:cs="David"/>
        </w:rPr>
        <w:t xml:space="preserve">Susan </w:t>
      </w:r>
      <w:proofErr w:type="spellStart"/>
      <w:r w:rsidRPr="00015CBF">
        <w:rPr>
          <w:rFonts w:ascii="Times New Roman" w:hAnsi="Times New Roman" w:cs="David"/>
        </w:rPr>
        <w:t>Bassnett</w:t>
      </w:r>
      <w:proofErr w:type="spellEnd"/>
      <w:r w:rsidRPr="00015CBF">
        <w:rPr>
          <w:rFonts w:ascii="Times New Roman" w:hAnsi="Times New Roman" w:cs="David"/>
        </w:rPr>
        <w:t xml:space="preserve"> and Harish Trivedi, </w:t>
      </w:r>
      <w:proofErr w:type="spellStart"/>
      <w:r w:rsidRPr="00015CBF">
        <w:rPr>
          <w:rFonts w:ascii="Times New Roman" w:hAnsi="Times New Roman" w:cs="Times New Roman"/>
        </w:rPr>
        <w:t>ʽ</w:t>
      </w:r>
      <w:r w:rsidRPr="00015CBF">
        <w:rPr>
          <w:rFonts w:ascii="Times New Roman" w:hAnsi="Times New Roman" w:cs="David"/>
        </w:rPr>
        <w:t>Of</w:t>
      </w:r>
      <w:proofErr w:type="spellEnd"/>
      <w:r w:rsidRPr="00015CBF">
        <w:rPr>
          <w:rFonts w:ascii="Times New Roman" w:hAnsi="Times New Roman" w:cs="David"/>
        </w:rPr>
        <w:t xml:space="preserve"> Colonies, Cannibals and </w:t>
      </w:r>
      <w:proofErr w:type="spellStart"/>
      <w:r w:rsidRPr="00015CBF">
        <w:rPr>
          <w:rFonts w:ascii="Times New Roman" w:hAnsi="Times New Roman" w:cs="David"/>
        </w:rPr>
        <w:t>Vernacularsʼ</w:t>
      </w:r>
      <w:proofErr w:type="spellEnd"/>
      <w:r w:rsidRPr="00015CBF">
        <w:rPr>
          <w:rFonts w:ascii="Times New Roman" w:hAnsi="Times New Roman" w:cs="David"/>
        </w:rPr>
        <w:t xml:space="preserve">, </w:t>
      </w:r>
      <w:r w:rsidRPr="00015CBF">
        <w:rPr>
          <w:rFonts w:ascii="Times New Roman" w:hAnsi="Times New Roman" w:cs="David"/>
          <w:i/>
          <w:iCs/>
        </w:rPr>
        <w:t>Post-Colonial Translation: Theory and Practice</w:t>
      </w:r>
      <w:r w:rsidRPr="00015CBF">
        <w:rPr>
          <w:rFonts w:ascii="Times New Roman" w:hAnsi="Times New Roman" w:cs="David"/>
        </w:rPr>
        <w:t>, London 1999, pp. 1–18</w:t>
      </w:r>
      <w:r w:rsidRPr="00015CBF">
        <w:rPr>
          <w:rFonts w:ascii="Times New Roman" w:hAnsi="Times New Roman" w:cs="David"/>
          <w:rtl/>
        </w:rPr>
        <w:t xml:space="preserve"> </w:t>
      </w:r>
    </w:p>
  </w:footnote>
  <w:footnote w:id="118">
    <w:p w14:paraId="0F06465C" w14:textId="0C1CE599" w:rsidR="004369BC" w:rsidRPr="00015CBF" w:rsidRDefault="004369BC" w:rsidP="00015CBF">
      <w:pPr>
        <w:pStyle w:val="FootnoteText"/>
        <w:bidi/>
        <w:jc w:val="both"/>
        <w:rPr>
          <w:rFonts w:ascii="Times New Roman" w:hAnsi="Times New Roman" w:cs="David"/>
          <w:rtl/>
        </w:rPr>
      </w:pPr>
      <w:r w:rsidRPr="00015CBF">
        <w:rPr>
          <w:rStyle w:val="FootnoteReference"/>
          <w:rFonts w:ascii="Times New Roman" w:hAnsi="Times New Roman" w:cs="David"/>
        </w:rPr>
        <w:footnoteRef/>
      </w:r>
      <w:r w:rsidRPr="00015CBF">
        <w:rPr>
          <w:rFonts w:ascii="Times New Roman" w:hAnsi="Times New Roman" w:cs="David"/>
          <w:rtl/>
        </w:rPr>
        <w:t xml:space="preserve"> </w:t>
      </w:r>
      <w:r w:rsidRPr="00015CBF">
        <w:rPr>
          <w:rFonts w:ascii="Times New Roman" w:hAnsi="Times New Roman" w:cs="David" w:hint="cs"/>
          <w:rtl/>
        </w:rPr>
        <w:t>נירנג'נה (לעיל, הערה 50), עמ' 2.</w:t>
      </w:r>
      <w:r w:rsidRPr="00015CBF">
        <w:rPr>
          <w:rFonts w:ascii="Times New Roman" w:hAnsi="Times New Roman" w:cs="David"/>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1638" w14:textId="031B36DB" w:rsidR="00DF0C36" w:rsidRPr="00015CBF" w:rsidRDefault="00DF0C36" w:rsidP="00015CBF">
    <w:pPr>
      <w:pStyle w:val="Header"/>
      <w:spacing w:line="360" w:lineRule="auto"/>
      <w:jc w:val="center"/>
      <w:rPr>
        <w:rFonts w:asciiTheme="majorBidi" w:hAnsiTheme="majorBidi" w:cstheme="majorBidi"/>
        <w:sz w:val="20"/>
        <w:szCs w:val="20"/>
      </w:rPr>
    </w:pPr>
    <w:r w:rsidRPr="00015CBF">
      <w:rPr>
        <w:rFonts w:asciiTheme="majorBidi" w:hAnsiTheme="majorBidi" w:cstheme="majorBidi"/>
        <w:sz w:val="20"/>
        <w:szCs w:val="20"/>
      </w:rPr>
      <w:t>***Author’s Accepted Manuscript***</w:t>
    </w:r>
  </w:p>
  <w:p w14:paraId="4614250F" w14:textId="6B499A6A" w:rsidR="00015CBF" w:rsidRPr="00015CBF" w:rsidRDefault="00015CBF" w:rsidP="00015CBF">
    <w:pPr>
      <w:pStyle w:val="Header"/>
      <w:spacing w:line="360" w:lineRule="auto"/>
      <w:jc w:val="center"/>
      <w:rPr>
        <w:rFonts w:ascii="David" w:hAnsi="David" w:cs="David"/>
        <w:sz w:val="20"/>
        <w:szCs w:val="20"/>
        <w:rtl/>
      </w:rPr>
    </w:pPr>
    <w:r w:rsidRPr="00015CBF">
      <w:rPr>
        <w:rFonts w:ascii="David" w:hAnsi="David" w:cs="David" w:hint="cs"/>
        <w:sz w:val="20"/>
        <w:szCs w:val="20"/>
        <w:rtl/>
      </w:rPr>
      <w:t xml:space="preserve">ראה אור ב: </w:t>
    </w:r>
    <w:r w:rsidRPr="00015CBF">
      <w:rPr>
        <w:rFonts w:ascii="David" w:hAnsi="David" w:cs="David" w:hint="cs"/>
        <w:b/>
        <w:bCs/>
        <w:sz w:val="20"/>
        <w:szCs w:val="20"/>
        <w:rtl/>
      </w:rPr>
      <w:t>ציון</w:t>
    </w:r>
    <w:r w:rsidRPr="00015CBF">
      <w:rPr>
        <w:rFonts w:ascii="David" w:hAnsi="David" w:cs="David" w:hint="cs"/>
        <w:sz w:val="20"/>
        <w:szCs w:val="20"/>
        <w:rtl/>
      </w:rPr>
      <w:t xml:space="preserve">, פו (ד), תשפ"א, עמ' 535 </w:t>
    </w:r>
    <w:r w:rsidRPr="00015CBF">
      <w:rPr>
        <w:rFonts w:ascii="David" w:hAnsi="David" w:cs="David"/>
        <w:sz w:val="20"/>
        <w:szCs w:val="20"/>
        <w:rtl/>
      </w:rPr>
      <w:t>–</w:t>
    </w:r>
    <w:r w:rsidRPr="00015CBF">
      <w:rPr>
        <w:rFonts w:ascii="David" w:hAnsi="David" w:cs="David" w:hint="cs"/>
        <w:sz w:val="20"/>
        <w:szCs w:val="20"/>
        <w:rtl/>
      </w:rPr>
      <w:t xml:space="preserve"> 562.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C2DE0"/>
    <w:multiLevelType w:val="hybridMultilevel"/>
    <w:tmpl w:val="BB60E2FE"/>
    <w:lvl w:ilvl="0" w:tplc="98B831EC">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F462E"/>
    <w:multiLevelType w:val="multilevel"/>
    <w:tmpl w:val="0B8E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16F74"/>
    <w:multiLevelType w:val="hybridMultilevel"/>
    <w:tmpl w:val="E79A7BE6"/>
    <w:lvl w:ilvl="0" w:tplc="B1F0FB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713CD"/>
    <w:multiLevelType w:val="hybridMultilevel"/>
    <w:tmpl w:val="BB60E2FE"/>
    <w:lvl w:ilvl="0" w:tplc="98B831EC">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E30EDB"/>
    <w:multiLevelType w:val="hybridMultilevel"/>
    <w:tmpl w:val="BB60E2FE"/>
    <w:lvl w:ilvl="0" w:tplc="98B831EC">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764"/>
    <w:rsid w:val="000011C4"/>
    <w:rsid w:val="000026EC"/>
    <w:rsid w:val="0000528D"/>
    <w:rsid w:val="00006DF2"/>
    <w:rsid w:val="00011252"/>
    <w:rsid w:val="00011C28"/>
    <w:rsid w:val="00012612"/>
    <w:rsid w:val="000133D5"/>
    <w:rsid w:val="00013FA0"/>
    <w:rsid w:val="0001468E"/>
    <w:rsid w:val="00015CBF"/>
    <w:rsid w:val="00016B77"/>
    <w:rsid w:val="00017C2B"/>
    <w:rsid w:val="000201D9"/>
    <w:rsid w:val="0002182E"/>
    <w:rsid w:val="00023DA4"/>
    <w:rsid w:val="0002514B"/>
    <w:rsid w:val="0002557C"/>
    <w:rsid w:val="00025E5D"/>
    <w:rsid w:val="00026E7E"/>
    <w:rsid w:val="00027CC0"/>
    <w:rsid w:val="00027D87"/>
    <w:rsid w:val="00031097"/>
    <w:rsid w:val="00031E67"/>
    <w:rsid w:val="000331F9"/>
    <w:rsid w:val="00035EDE"/>
    <w:rsid w:val="0003694A"/>
    <w:rsid w:val="000370D1"/>
    <w:rsid w:val="000400DD"/>
    <w:rsid w:val="00042C13"/>
    <w:rsid w:val="00042F13"/>
    <w:rsid w:val="00043D5B"/>
    <w:rsid w:val="000456C4"/>
    <w:rsid w:val="00047174"/>
    <w:rsid w:val="0004786A"/>
    <w:rsid w:val="00050EC7"/>
    <w:rsid w:val="000511D2"/>
    <w:rsid w:val="00052CD6"/>
    <w:rsid w:val="00053846"/>
    <w:rsid w:val="0005408A"/>
    <w:rsid w:val="00054268"/>
    <w:rsid w:val="000546B2"/>
    <w:rsid w:val="000570FC"/>
    <w:rsid w:val="000576F6"/>
    <w:rsid w:val="00057803"/>
    <w:rsid w:val="00060870"/>
    <w:rsid w:val="00060DF9"/>
    <w:rsid w:val="000622A7"/>
    <w:rsid w:val="00062A27"/>
    <w:rsid w:val="00064396"/>
    <w:rsid w:val="00065A55"/>
    <w:rsid w:val="00066116"/>
    <w:rsid w:val="0006710C"/>
    <w:rsid w:val="0007010D"/>
    <w:rsid w:val="000725C2"/>
    <w:rsid w:val="000725C4"/>
    <w:rsid w:val="000728A2"/>
    <w:rsid w:val="00072B61"/>
    <w:rsid w:val="000757C7"/>
    <w:rsid w:val="00077381"/>
    <w:rsid w:val="0007738E"/>
    <w:rsid w:val="00080492"/>
    <w:rsid w:val="00080F40"/>
    <w:rsid w:val="000811CF"/>
    <w:rsid w:val="000844AE"/>
    <w:rsid w:val="00086700"/>
    <w:rsid w:val="00087312"/>
    <w:rsid w:val="0008784D"/>
    <w:rsid w:val="00087EC2"/>
    <w:rsid w:val="0009072F"/>
    <w:rsid w:val="0009194C"/>
    <w:rsid w:val="00091C11"/>
    <w:rsid w:val="000923C3"/>
    <w:rsid w:val="00092A46"/>
    <w:rsid w:val="00093051"/>
    <w:rsid w:val="000934A3"/>
    <w:rsid w:val="00095A4E"/>
    <w:rsid w:val="000965F1"/>
    <w:rsid w:val="00097AA1"/>
    <w:rsid w:val="000A0650"/>
    <w:rsid w:val="000A09A7"/>
    <w:rsid w:val="000A0E6A"/>
    <w:rsid w:val="000A11F2"/>
    <w:rsid w:val="000A17F9"/>
    <w:rsid w:val="000A1EFA"/>
    <w:rsid w:val="000A3A11"/>
    <w:rsid w:val="000A424A"/>
    <w:rsid w:val="000A5320"/>
    <w:rsid w:val="000A575C"/>
    <w:rsid w:val="000A5811"/>
    <w:rsid w:val="000A6805"/>
    <w:rsid w:val="000B451C"/>
    <w:rsid w:val="000B4847"/>
    <w:rsid w:val="000B5415"/>
    <w:rsid w:val="000B745A"/>
    <w:rsid w:val="000C0570"/>
    <w:rsid w:val="000C0DCE"/>
    <w:rsid w:val="000C0F0E"/>
    <w:rsid w:val="000C1974"/>
    <w:rsid w:val="000C309A"/>
    <w:rsid w:val="000C3403"/>
    <w:rsid w:val="000C4224"/>
    <w:rsid w:val="000C55AB"/>
    <w:rsid w:val="000D0B6C"/>
    <w:rsid w:val="000D0DED"/>
    <w:rsid w:val="000D11A4"/>
    <w:rsid w:val="000D1C23"/>
    <w:rsid w:val="000D2429"/>
    <w:rsid w:val="000D31FA"/>
    <w:rsid w:val="000D42E8"/>
    <w:rsid w:val="000E0C29"/>
    <w:rsid w:val="000E100C"/>
    <w:rsid w:val="000E41CE"/>
    <w:rsid w:val="000E42C0"/>
    <w:rsid w:val="000F0201"/>
    <w:rsid w:val="000F2C02"/>
    <w:rsid w:val="000F37FE"/>
    <w:rsid w:val="000F3B12"/>
    <w:rsid w:val="000F3B9D"/>
    <w:rsid w:val="000F3BBC"/>
    <w:rsid w:val="000F5157"/>
    <w:rsid w:val="000F586A"/>
    <w:rsid w:val="000F5C5C"/>
    <w:rsid w:val="000F6222"/>
    <w:rsid w:val="000F662A"/>
    <w:rsid w:val="000F7CD7"/>
    <w:rsid w:val="00100391"/>
    <w:rsid w:val="001016E2"/>
    <w:rsid w:val="00103478"/>
    <w:rsid w:val="0010509A"/>
    <w:rsid w:val="0010699A"/>
    <w:rsid w:val="00106EFB"/>
    <w:rsid w:val="00107CE5"/>
    <w:rsid w:val="00110B9A"/>
    <w:rsid w:val="00111D03"/>
    <w:rsid w:val="001139D1"/>
    <w:rsid w:val="00115787"/>
    <w:rsid w:val="001159AE"/>
    <w:rsid w:val="00116AA2"/>
    <w:rsid w:val="001177E6"/>
    <w:rsid w:val="001203B6"/>
    <w:rsid w:val="001210D9"/>
    <w:rsid w:val="00121AEF"/>
    <w:rsid w:val="00121FA4"/>
    <w:rsid w:val="001221B2"/>
    <w:rsid w:val="001224B7"/>
    <w:rsid w:val="00122A50"/>
    <w:rsid w:val="001264CA"/>
    <w:rsid w:val="00127693"/>
    <w:rsid w:val="00131191"/>
    <w:rsid w:val="00132EB5"/>
    <w:rsid w:val="00133304"/>
    <w:rsid w:val="0013377E"/>
    <w:rsid w:val="001338ED"/>
    <w:rsid w:val="00133B7A"/>
    <w:rsid w:val="00136155"/>
    <w:rsid w:val="00136D96"/>
    <w:rsid w:val="00137B23"/>
    <w:rsid w:val="0014081A"/>
    <w:rsid w:val="001433A7"/>
    <w:rsid w:val="00144346"/>
    <w:rsid w:val="00144AC9"/>
    <w:rsid w:val="00144E1F"/>
    <w:rsid w:val="00144F22"/>
    <w:rsid w:val="001462B4"/>
    <w:rsid w:val="00146D4E"/>
    <w:rsid w:val="00147166"/>
    <w:rsid w:val="00150194"/>
    <w:rsid w:val="0015099C"/>
    <w:rsid w:val="001512DC"/>
    <w:rsid w:val="001537B9"/>
    <w:rsid w:val="001547E4"/>
    <w:rsid w:val="001566B8"/>
    <w:rsid w:val="00156987"/>
    <w:rsid w:val="0016078E"/>
    <w:rsid w:val="00160FBF"/>
    <w:rsid w:val="00161249"/>
    <w:rsid w:val="00162111"/>
    <w:rsid w:val="0016295B"/>
    <w:rsid w:val="00163499"/>
    <w:rsid w:val="00163ABE"/>
    <w:rsid w:val="001646C3"/>
    <w:rsid w:val="001650CD"/>
    <w:rsid w:val="001655FD"/>
    <w:rsid w:val="00165BC1"/>
    <w:rsid w:val="00167109"/>
    <w:rsid w:val="00167390"/>
    <w:rsid w:val="00170BE2"/>
    <w:rsid w:val="001741D4"/>
    <w:rsid w:val="001748A4"/>
    <w:rsid w:val="00174D42"/>
    <w:rsid w:val="00177C10"/>
    <w:rsid w:val="0018070B"/>
    <w:rsid w:val="0018228B"/>
    <w:rsid w:val="001824DD"/>
    <w:rsid w:val="001826BF"/>
    <w:rsid w:val="0018309D"/>
    <w:rsid w:val="00185176"/>
    <w:rsid w:val="001854EF"/>
    <w:rsid w:val="0018569E"/>
    <w:rsid w:val="001863C9"/>
    <w:rsid w:val="001879E6"/>
    <w:rsid w:val="00190DC9"/>
    <w:rsid w:val="0019185E"/>
    <w:rsid w:val="001919A6"/>
    <w:rsid w:val="00191CE0"/>
    <w:rsid w:val="001920F0"/>
    <w:rsid w:val="00192378"/>
    <w:rsid w:val="001926A8"/>
    <w:rsid w:val="0019375B"/>
    <w:rsid w:val="0019375C"/>
    <w:rsid w:val="00193946"/>
    <w:rsid w:val="00194EA5"/>
    <w:rsid w:val="00194FA9"/>
    <w:rsid w:val="00195834"/>
    <w:rsid w:val="001958F3"/>
    <w:rsid w:val="00196AC9"/>
    <w:rsid w:val="00196B4D"/>
    <w:rsid w:val="00197182"/>
    <w:rsid w:val="001975EF"/>
    <w:rsid w:val="001A0A9D"/>
    <w:rsid w:val="001A0C20"/>
    <w:rsid w:val="001A1254"/>
    <w:rsid w:val="001A1E20"/>
    <w:rsid w:val="001A2C73"/>
    <w:rsid w:val="001A4BD8"/>
    <w:rsid w:val="001A4BDB"/>
    <w:rsid w:val="001A4FDF"/>
    <w:rsid w:val="001A6045"/>
    <w:rsid w:val="001B130B"/>
    <w:rsid w:val="001B1824"/>
    <w:rsid w:val="001B2A2B"/>
    <w:rsid w:val="001B3E72"/>
    <w:rsid w:val="001B43A8"/>
    <w:rsid w:val="001B4552"/>
    <w:rsid w:val="001B5639"/>
    <w:rsid w:val="001B6B64"/>
    <w:rsid w:val="001B6C1D"/>
    <w:rsid w:val="001C0042"/>
    <w:rsid w:val="001C0390"/>
    <w:rsid w:val="001C0B9F"/>
    <w:rsid w:val="001C150A"/>
    <w:rsid w:val="001C17CF"/>
    <w:rsid w:val="001C20A6"/>
    <w:rsid w:val="001C3298"/>
    <w:rsid w:val="001C3A00"/>
    <w:rsid w:val="001C4581"/>
    <w:rsid w:val="001C46D4"/>
    <w:rsid w:val="001C4F35"/>
    <w:rsid w:val="001C5030"/>
    <w:rsid w:val="001C653C"/>
    <w:rsid w:val="001C71CA"/>
    <w:rsid w:val="001D0CC8"/>
    <w:rsid w:val="001D225C"/>
    <w:rsid w:val="001D2492"/>
    <w:rsid w:val="001D2E6A"/>
    <w:rsid w:val="001D327D"/>
    <w:rsid w:val="001D334A"/>
    <w:rsid w:val="001D3DBE"/>
    <w:rsid w:val="001D4136"/>
    <w:rsid w:val="001D41FD"/>
    <w:rsid w:val="001D59C2"/>
    <w:rsid w:val="001D6E94"/>
    <w:rsid w:val="001D719D"/>
    <w:rsid w:val="001D772D"/>
    <w:rsid w:val="001E0DCC"/>
    <w:rsid w:val="001E418A"/>
    <w:rsid w:val="001E4A9F"/>
    <w:rsid w:val="001E56D3"/>
    <w:rsid w:val="001E6804"/>
    <w:rsid w:val="001E6882"/>
    <w:rsid w:val="001E70EB"/>
    <w:rsid w:val="001E7B2B"/>
    <w:rsid w:val="001F0269"/>
    <w:rsid w:val="001F1129"/>
    <w:rsid w:val="001F1685"/>
    <w:rsid w:val="001F19A4"/>
    <w:rsid w:val="001F1CD5"/>
    <w:rsid w:val="001F4DD2"/>
    <w:rsid w:val="001F4EFB"/>
    <w:rsid w:val="001F786A"/>
    <w:rsid w:val="002008A9"/>
    <w:rsid w:val="00200E05"/>
    <w:rsid w:val="00201088"/>
    <w:rsid w:val="00201703"/>
    <w:rsid w:val="002017BB"/>
    <w:rsid w:val="00201ED5"/>
    <w:rsid w:val="00201F43"/>
    <w:rsid w:val="002023BC"/>
    <w:rsid w:val="00204675"/>
    <w:rsid w:val="002053A2"/>
    <w:rsid w:val="002066AD"/>
    <w:rsid w:val="00206C85"/>
    <w:rsid w:val="002071ED"/>
    <w:rsid w:val="00207C25"/>
    <w:rsid w:val="00207D2B"/>
    <w:rsid w:val="0021055B"/>
    <w:rsid w:val="00213C3A"/>
    <w:rsid w:val="00214799"/>
    <w:rsid w:val="00214C57"/>
    <w:rsid w:val="00214C5F"/>
    <w:rsid w:val="00215237"/>
    <w:rsid w:val="002168F4"/>
    <w:rsid w:val="00217793"/>
    <w:rsid w:val="00222074"/>
    <w:rsid w:val="00222671"/>
    <w:rsid w:val="00222F22"/>
    <w:rsid w:val="00223229"/>
    <w:rsid w:val="0022489F"/>
    <w:rsid w:val="002248FC"/>
    <w:rsid w:val="00226B71"/>
    <w:rsid w:val="002272C6"/>
    <w:rsid w:val="00227813"/>
    <w:rsid w:val="00227F36"/>
    <w:rsid w:val="0023069A"/>
    <w:rsid w:val="00231841"/>
    <w:rsid w:val="00231BC6"/>
    <w:rsid w:val="00232289"/>
    <w:rsid w:val="0023398A"/>
    <w:rsid w:val="002351A4"/>
    <w:rsid w:val="00235A5F"/>
    <w:rsid w:val="00235AF7"/>
    <w:rsid w:val="002409DA"/>
    <w:rsid w:val="00240ABB"/>
    <w:rsid w:val="00240C09"/>
    <w:rsid w:val="00241503"/>
    <w:rsid w:val="002426E4"/>
    <w:rsid w:val="00242A4D"/>
    <w:rsid w:val="00243414"/>
    <w:rsid w:val="00244A44"/>
    <w:rsid w:val="002501DA"/>
    <w:rsid w:val="00250503"/>
    <w:rsid w:val="0025085F"/>
    <w:rsid w:val="00250F7E"/>
    <w:rsid w:val="00251974"/>
    <w:rsid w:val="00251B62"/>
    <w:rsid w:val="00252689"/>
    <w:rsid w:val="00253276"/>
    <w:rsid w:val="00254D2C"/>
    <w:rsid w:val="002557D2"/>
    <w:rsid w:val="00257A28"/>
    <w:rsid w:val="00260646"/>
    <w:rsid w:val="002620AB"/>
    <w:rsid w:val="002637B5"/>
    <w:rsid w:val="00263E29"/>
    <w:rsid w:val="00264033"/>
    <w:rsid w:val="00266D53"/>
    <w:rsid w:val="00266FF5"/>
    <w:rsid w:val="00267094"/>
    <w:rsid w:val="00267AB4"/>
    <w:rsid w:val="00271BED"/>
    <w:rsid w:val="00272FB2"/>
    <w:rsid w:val="00273560"/>
    <w:rsid w:val="00273602"/>
    <w:rsid w:val="0027371A"/>
    <w:rsid w:val="00273940"/>
    <w:rsid w:val="00273D0E"/>
    <w:rsid w:val="002750D0"/>
    <w:rsid w:val="002752C7"/>
    <w:rsid w:val="00275657"/>
    <w:rsid w:val="00277676"/>
    <w:rsid w:val="0028147C"/>
    <w:rsid w:val="002817F5"/>
    <w:rsid w:val="0028422D"/>
    <w:rsid w:val="002850D3"/>
    <w:rsid w:val="00285A1F"/>
    <w:rsid w:val="00287213"/>
    <w:rsid w:val="00291487"/>
    <w:rsid w:val="0029160F"/>
    <w:rsid w:val="00291F73"/>
    <w:rsid w:val="00292460"/>
    <w:rsid w:val="00292C0F"/>
    <w:rsid w:val="0029310D"/>
    <w:rsid w:val="0029435D"/>
    <w:rsid w:val="002943B2"/>
    <w:rsid w:val="00295127"/>
    <w:rsid w:val="002959DF"/>
    <w:rsid w:val="00296CCD"/>
    <w:rsid w:val="002A063B"/>
    <w:rsid w:val="002A1E59"/>
    <w:rsid w:val="002A49CC"/>
    <w:rsid w:val="002A5485"/>
    <w:rsid w:val="002B460B"/>
    <w:rsid w:val="002B5600"/>
    <w:rsid w:val="002B6379"/>
    <w:rsid w:val="002B7085"/>
    <w:rsid w:val="002B7C32"/>
    <w:rsid w:val="002B7CA5"/>
    <w:rsid w:val="002C0481"/>
    <w:rsid w:val="002C691B"/>
    <w:rsid w:val="002C7553"/>
    <w:rsid w:val="002C7735"/>
    <w:rsid w:val="002D057B"/>
    <w:rsid w:val="002D36AA"/>
    <w:rsid w:val="002D3B77"/>
    <w:rsid w:val="002D5DA5"/>
    <w:rsid w:val="002D6515"/>
    <w:rsid w:val="002D7FFB"/>
    <w:rsid w:val="002E0E89"/>
    <w:rsid w:val="002E1ABF"/>
    <w:rsid w:val="002E38E9"/>
    <w:rsid w:val="002E70D2"/>
    <w:rsid w:val="002E73F6"/>
    <w:rsid w:val="002F001E"/>
    <w:rsid w:val="002F03A2"/>
    <w:rsid w:val="002F0B5F"/>
    <w:rsid w:val="002F2D64"/>
    <w:rsid w:val="002F4934"/>
    <w:rsid w:val="002F4C58"/>
    <w:rsid w:val="002F5848"/>
    <w:rsid w:val="002F6D15"/>
    <w:rsid w:val="003006C3"/>
    <w:rsid w:val="00301F23"/>
    <w:rsid w:val="00301FAA"/>
    <w:rsid w:val="00302613"/>
    <w:rsid w:val="00302705"/>
    <w:rsid w:val="00303D24"/>
    <w:rsid w:val="00304835"/>
    <w:rsid w:val="003052DE"/>
    <w:rsid w:val="0030554A"/>
    <w:rsid w:val="00306F21"/>
    <w:rsid w:val="003072EF"/>
    <w:rsid w:val="0030785A"/>
    <w:rsid w:val="003101B9"/>
    <w:rsid w:val="00312AA5"/>
    <w:rsid w:val="00314266"/>
    <w:rsid w:val="00315A59"/>
    <w:rsid w:val="0031619D"/>
    <w:rsid w:val="003162C8"/>
    <w:rsid w:val="00316853"/>
    <w:rsid w:val="00321421"/>
    <w:rsid w:val="003217ED"/>
    <w:rsid w:val="00322BF6"/>
    <w:rsid w:val="0032325A"/>
    <w:rsid w:val="00324290"/>
    <w:rsid w:val="00324861"/>
    <w:rsid w:val="00324C22"/>
    <w:rsid w:val="00327026"/>
    <w:rsid w:val="00327B91"/>
    <w:rsid w:val="0033050E"/>
    <w:rsid w:val="00331190"/>
    <w:rsid w:val="0033150F"/>
    <w:rsid w:val="00331A08"/>
    <w:rsid w:val="00332074"/>
    <w:rsid w:val="00332D95"/>
    <w:rsid w:val="0033328A"/>
    <w:rsid w:val="00333615"/>
    <w:rsid w:val="0033473F"/>
    <w:rsid w:val="0033518C"/>
    <w:rsid w:val="00336AC7"/>
    <w:rsid w:val="00336D07"/>
    <w:rsid w:val="00336F13"/>
    <w:rsid w:val="00337A9F"/>
    <w:rsid w:val="00340469"/>
    <w:rsid w:val="00342D24"/>
    <w:rsid w:val="00343E4A"/>
    <w:rsid w:val="003440D6"/>
    <w:rsid w:val="003450FB"/>
    <w:rsid w:val="00345A79"/>
    <w:rsid w:val="00346F6B"/>
    <w:rsid w:val="003477CE"/>
    <w:rsid w:val="00350537"/>
    <w:rsid w:val="0035060A"/>
    <w:rsid w:val="00350BA7"/>
    <w:rsid w:val="00351664"/>
    <w:rsid w:val="003518D8"/>
    <w:rsid w:val="003541CB"/>
    <w:rsid w:val="0035548C"/>
    <w:rsid w:val="00357930"/>
    <w:rsid w:val="00361E9F"/>
    <w:rsid w:val="00363419"/>
    <w:rsid w:val="0036353A"/>
    <w:rsid w:val="00364057"/>
    <w:rsid w:val="00364427"/>
    <w:rsid w:val="003647A9"/>
    <w:rsid w:val="00364DC3"/>
    <w:rsid w:val="00365CFB"/>
    <w:rsid w:val="003671E5"/>
    <w:rsid w:val="0036722B"/>
    <w:rsid w:val="00367A8E"/>
    <w:rsid w:val="003701BA"/>
    <w:rsid w:val="0037089E"/>
    <w:rsid w:val="00370F2D"/>
    <w:rsid w:val="0037198D"/>
    <w:rsid w:val="00372224"/>
    <w:rsid w:val="003729F7"/>
    <w:rsid w:val="0037324A"/>
    <w:rsid w:val="0037779E"/>
    <w:rsid w:val="00380948"/>
    <w:rsid w:val="003826F6"/>
    <w:rsid w:val="00383CCD"/>
    <w:rsid w:val="00385180"/>
    <w:rsid w:val="00385258"/>
    <w:rsid w:val="0038546F"/>
    <w:rsid w:val="003865FE"/>
    <w:rsid w:val="0039087A"/>
    <w:rsid w:val="00392202"/>
    <w:rsid w:val="0039304C"/>
    <w:rsid w:val="0039445F"/>
    <w:rsid w:val="00394C93"/>
    <w:rsid w:val="00395374"/>
    <w:rsid w:val="003968B2"/>
    <w:rsid w:val="0039748B"/>
    <w:rsid w:val="003978BF"/>
    <w:rsid w:val="003A1DE7"/>
    <w:rsid w:val="003A21DD"/>
    <w:rsid w:val="003A32C5"/>
    <w:rsid w:val="003A4CAD"/>
    <w:rsid w:val="003A5E25"/>
    <w:rsid w:val="003A5EB2"/>
    <w:rsid w:val="003A6674"/>
    <w:rsid w:val="003A6A09"/>
    <w:rsid w:val="003A6BE5"/>
    <w:rsid w:val="003A77E9"/>
    <w:rsid w:val="003B0261"/>
    <w:rsid w:val="003B0B1C"/>
    <w:rsid w:val="003B264A"/>
    <w:rsid w:val="003B2B55"/>
    <w:rsid w:val="003B3BAA"/>
    <w:rsid w:val="003B41CA"/>
    <w:rsid w:val="003B5A26"/>
    <w:rsid w:val="003B7439"/>
    <w:rsid w:val="003B7EE2"/>
    <w:rsid w:val="003B7F13"/>
    <w:rsid w:val="003C14CB"/>
    <w:rsid w:val="003C1734"/>
    <w:rsid w:val="003C36C6"/>
    <w:rsid w:val="003C66F7"/>
    <w:rsid w:val="003C6E74"/>
    <w:rsid w:val="003C6F1F"/>
    <w:rsid w:val="003C736D"/>
    <w:rsid w:val="003C7D92"/>
    <w:rsid w:val="003D00D5"/>
    <w:rsid w:val="003D1BA6"/>
    <w:rsid w:val="003D1CD4"/>
    <w:rsid w:val="003D469E"/>
    <w:rsid w:val="003D59A9"/>
    <w:rsid w:val="003D6A27"/>
    <w:rsid w:val="003D7837"/>
    <w:rsid w:val="003D7DA3"/>
    <w:rsid w:val="003D7FFE"/>
    <w:rsid w:val="003E1ACA"/>
    <w:rsid w:val="003E273C"/>
    <w:rsid w:val="003E2D1A"/>
    <w:rsid w:val="003E3BE5"/>
    <w:rsid w:val="003E47E8"/>
    <w:rsid w:val="003F3887"/>
    <w:rsid w:val="003F49DF"/>
    <w:rsid w:val="003F4EB5"/>
    <w:rsid w:val="003F67F0"/>
    <w:rsid w:val="003F722F"/>
    <w:rsid w:val="003F7DAE"/>
    <w:rsid w:val="0040161B"/>
    <w:rsid w:val="00401A3E"/>
    <w:rsid w:val="0040206D"/>
    <w:rsid w:val="00402364"/>
    <w:rsid w:val="004043A7"/>
    <w:rsid w:val="00404FCC"/>
    <w:rsid w:val="00405492"/>
    <w:rsid w:val="004054EA"/>
    <w:rsid w:val="004055DC"/>
    <w:rsid w:val="004064DF"/>
    <w:rsid w:val="0040756F"/>
    <w:rsid w:val="00410B17"/>
    <w:rsid w:val="00411542"/>
    <w:rsid w:val="00413324"/>
    <w:rsid w:val="0041362D"/>
    <w:rsid w:val="00415D2E"/>
    <w:rsid w:val="00416877"/>
    <w:rsid w:val="0042093D"/>
    <w:rsid w:val="00420A74"/>
    <w:rsid w:val="00423529"/>
    <w:rsid w:val="00423AEF"/>
    <w:rsid w:val="0042439C"/>
    <w:rsid w:val="004257DF"/>
    <w:rsid w:val="004279F6"/>
    <w:rsid w:val="004303DB"/>
    <w:rsid w:val="00430BB6"/>
    <w:rsid w:val="00431E68"/>
    <w:rsid w:val="00432CC1"/>
    <w:rsid w:val="0043564F"/>
    <w:rsid w:val="0043580D"/>
    <w:rsid w:val="0043657F"/>
    <w:rsid w:val="004369BC"/>
    <w:rsid w:val="00436EA8"/>
    <w:rsid w:val="00442A31"/>
    <w:rsid w:val="004439CC"/>
    <w:rsid w:val="004441BE"/>
    <w:rsid w:val="00444476"/>
    <w:rsid w:val="004454C8"/>
    <w:rsid w:val="00446F52"/>
    <w:rsid w:val="0045018D"/>
    <w:rsid w:val="004512A6"/>
    <w:rsid w:val="00452E24"/>
    <w:rsid w:val="00452FEB"/>
    <w:rsid w:val="004538CD"/>
    <w:rsid w:val="00453FBA"/>
    <w:rsid w:val="004540DC"/>
    <w:rsid w:val="00454DA7"/>
    <w:rsid w:val="0045686D"/>
    <w:rsid w:val="00461C9B"/>
    <w:rsid w:val="00462439"/>
    <w:rsid w:val="004632D3"/>
    <w:rsid w:val="00463527"/>
    <w:rsid w:val="00464564"/>
    <w:rsid w:val="004648ED"/>
    <w:rsid w:val="00470513"/>
    <w:rsid w:val="00472F0C"/>
    <w:rsid w:val="0047423E"/>
    <w:rsid w:val="00474B8F"/>
    <w:rsid w:val="004770D9"/>
    <w:rsid w:val="0047736F"/>
    <w:rsid w:val="00480DCB"/>
    <w:rsid w:val="004810B0"/>
    <w:rsid w:val="00481648"/>
    <w:rsid w:val="00481971"/>
    <w:rsid w:val="004821C5"/>
    <w:rsid w:val="00482F25"/>
    <w:rsid w:val="004869C4"/>
    <w:rsid w:val="00486E73"/>
    <w:rsid w:val="00491110"/>
    <w:rsid w:val="0049198E"/>
    <w:rsid w:val="00492D6A"/>
    <w:rsid w:val="00495269"/>
    <w:rsid w:val="00496F44"/>
    <w:rsid w:val="00496FC0"/>
    <w:rsid w:val="004A052F"/>
    <w:rsid w:val="004A07DC"/>
    <w:rsid w:val="004A0B0B"/>
    <w:rsid w:val="004A0EDB"/>
    <w:rsid w:val="004A1837"/>
    <w:rsid w:val="004A212A"/>
    <w:rsid w:val="004A2FF4"/>
    <w:rsid w:val="004A7BE4"/>
    <w:rsid w:val="004B1086"/>
    <w:rsid w:val="004B25EF"/>
    <w:rsid w:val="004B3F16"/>
    <w:rsid w:val="004B448A"/>
    <w:rsid w:val="004B4FE3"/>
    <w:rsid w:val="004B54C1"/>
    <w:rsid w:val="004B7901"/>
    <w:rsid w:val="004B7E2A"/>
    <w:rsid w:val="004C6153"/>
    <w:rsid w:val="004C7025"/>
    <w:rsid w:val="004D08CC"/>
    <w:rsid w:val="004D0958"/>
    <w:rsid w:val="004D1E95"/>
    <w:rsid w:val="004D2E72"/>
    <w:rsid w:val="004D4460"/>
    <w:rsid w:val="004D5E52"/>
    <w:rsid w:val="004D6163"/>
    <w:rsid w:val="004D7496"/>
    <w:rsid w:val="004D75B4"/>
    <w:rsid w:val="004E02E0"/>
    <w:rsid w:val="004E0783"/>
    <w:rsid w:val="004E07D7"/>
    <w:rsid w:val="004E0A44"/>
    <w:rsid w:val="004E0D85"/>
    <w:rsid w:val="004E0F2D"/>
    <w:rsid w:val="004E269F"/>
    <w:rsid w:val="004E39D4"/>
    <w:rsid w:val="004E74C6"/>
    <w:rsid w:val="004E76E9"/>
    <w:rsid w:val="004F03AC"/>
    <w:rsid w:val="004F0D13"/>
    <w:rsid w:val="004F1C34"/>
    <w:rsid w:val="004F25C9"/>
    <w:rsid w:val="004F3200"/>
    <w:rsid w:val="004F4F77"/>
    <w:rsid w:val="004F7EDD"/>
    <w:rsid w:val="0050075E"/>
    <w:rsid w:val="00500C94"/>
    <w:rsid w:val="005024B9"/>
    <w:rsid w:val="00502E3A"/>
    <w:rsid w:val="00503D9C"/>
    <w:rsid w:val="00503DB1"/>
    <w:rsid w:val="0050435C"/>
    <w:rsid w:val="0050454F"/>
    <w:rsid w:val="005055A5"/>
    <w:rsid w:val="005061EA"/>
    <w:rsid w:val="00506296"/>
    <w:rsid w:val="00507BB7"/>
    <w:rsid w:val="005100EB"/>
    <w:rsid w:val="0051049A"/>
    <w:rsid w:val="00514017"/>
    <w:rsid w:val="005140B0"/>
    <w:rsid w:val="005147C2"/>
    <w:rsid w:val="0051593C"/>
    <w:rsid w:val="0051602C"/>
    <w:rsid w:val="00516F2D"/>
    <w:rsid w:val="0051700B"/>
    <w:rsid w:val="00517A40"/>
    <w:rsid w:val="00520A28"/>
    <w:rsid w:val="00520D38"/>
    <w:rsid w:val="005211F5"/>
    <w:rsid w:val="00523382"/>
    <w:rsid w:val="0052451E"/>
    <w:rsid w:val="005245C4"/>
    <w:rsid w:val="0052464E"/>
    <w:rsid w:val="005252A6"/>
    <w:rsid w:val="005263F1"/>
    <w:rsid w:val="0053067F"/>
    <w:rsid w:val="00530726"/>
    <w:rsid w:val="005317CC"/>
    <w:rsid w:val="00532362"/>
    <w:rsid w:val="00532B84"/>
    <w:rsid w:val="00533BE5"/>
    <w:rsid w:val="00533CD1"/>
    <w:rsid w:val="00534136"/>
    <w:rsid w:val="00534587"/>
    <w:rsid w:val="00534930"/>
    <w:rsid w:val="00534BA4"/>
    <w:rsid w:val="005360CC"/>
    <w:rsid w:val="00537A7B"/>
    <w:rsid w:val="00537AAC"/>
    <w:rsid w:val="00541A7C"/>
    <w:rsid w:val="00541A80"/>
    <w:rsid w:val="00541C11"/>
    <w:rsid w:val="00542F60"/>
    <w:rsid w:val="00543E7F"/>
    <w:rsid w:val="005472E0"/>
    <w:rsid w:val="005479A0"/>
    <w:rsid w:val="00547FD0"/>
    <w:rsid w:val="00550304"/>
    <w:rsid w:val="0055132E"/>
    <w:rsid w:val="00551DEC"/>
    <w:rsid w:val="0055233C"/>
    <w:rsid w:val="005532FC"/>
    <w:rsid w:val="0055379F"/>
    <w:rsid w:val="00555CA1"/>
    <w:rsid w:val="0055714D"/>
    <w:rsid w:val="00557BD3"/>
    <w:rsid w:val="00557E6D"/>
    <w:rsid w:val="005603FA"/>
    <w:rsid w:val="00560BDE"/>
    <w:rsid w:val="0056148C"/>
    <w:rsid w:val="0056222A"/>
    <w:rsid w:val="0056276C"/>
    <w:rsid w:val="00562E41"/>
    <w:rsid w:val="00563974"/>
    <w:rsid w:val="00565975"/>
    <w:rsid w:val="00566B5D"/>
    <w:rsid w:val="005709C1"/>
    <w:rsid w:val="005724B3"/>
    <w:rsid w:val="00572743"/>
    <w:rsid w:val="00573CB1"/>
    <w:rsid w:val="00574409"/>
    <w:rsid w:val="00574D93"/>
    <w:rsid w:val="00575D73"/>
    <w:rsid w:val="0057601C"/>
    <w:rsid w:val="00576BC9"/>
    <w:rsid w:val="00576C1F"/>
    <w:rsid w:val="00577C8C"/>
    <w:rsid w:val="00580740"/>
    <w:rsid w:val="00580A58"/>
    <w:rsid w:val="00581070"/>
    <w:rsid w:val="005817E8"/>
    <w:rsid w:val="005833A3"/>
    <w:rsid w:val="00583CE5"/>
    <w:rsid w:val="00585625"/>
    <w:rsid w:val="0058670A"/>
    <w:rsid w:val="0058712E"/>
    <w:rsid w:val="00587801"/>
    <w:rsid w:val="0059055A"/>
    <w:rsid w:val="0059095A"/>
    <w:rsid w:val="00590E7C"/>
    <w:rsid w:val="00594C75"/>
    <w:rsid w:val="0059527B"/>
    <w:rsid w:val="00596717"/>
    <w:rsid w:val="00596B3C"/>
    <w:rsid w:val="00596D61"/>
    <w:rsid w:val="005A084F"/>
    <w:rsid w:val="005A0C49"/>
    <w:rsid w:val="005A1BC5"/>
    <w:rsid w:val="005A2315"/>
    <w:rsid w:val="005A2D2A"/>
    <w:rsid w:val="005A3AF6"/>
    <w:rsid w:val="005A457E"/>
    <w:rsid w:val="005A518E"/>
    <w:rsid w:val="005A52DF"/>
    <w:rsid w:val="005A7EE1"/>
    <w:rsid w:val="005B077D"/>
    <w:rsid w:val="005B0790"/>
    <w:rsid w:val="005B269A"/>
    <w:rsid w:val="005B2962"/>
    <w:rsid w:val="005B38DB"/>
    <w:rsid w:val="005B4E2B"/>
    <w:rsid w:val="005B522F"/>
    <w:rsid w:val="005C22CF"/>
    <w:rsid w:val="005C388A"/>
    <w:rsid w:val="005C3FB9"/>
    <w:rsid w:val="005C5040"/>
    <w:rsid w:val="005C54C5"/>
    <w:rsid w:val="005C577E"/>
    <w:rsid w:val="005C606D"/>
    <w:rsid w:val="005C6E10"/>
    <w:rsid w:val="005D159D"/>
    <w:rsid w:val="005D1973"/>
    <w:rsid w:val="005D3CA9"/>
    <w:rsid w:val="005D41C4"/>
    <w:rsid w:val="005D56F1"/>
    <w:rsid w:val="005D6638"/>
    <w:rsid w:val="005D6E2E"/>
    <w:rsid w:val="005D6EA9"/>
    <w:rsid w:val="005D75BE"/>
    <w:rsid w:val="005E0D72"/>
    <w:rsid w:val="005E57E5"/>
    <w:rsid w:val="005E5AEC"/>
    <w:rsid w:val="005E6104"/>
    <w:rsid w:val="005E7051"/>
    <w:rsid w:val="005F0BC1"/>
    <w:rsid w:val="005F1651"/>
    <w:rsid w:val="005F176E"/>
    <w:rsid w:val="005F1FEE"/>
    <w:rsid w:val="005F21AD"/>
    <w:rsid w:val="005F2D1B"/>
    <w:rsid w:val="005F38A1"/>
    <w:rsid w:val="005F47A8"/>
    <w:rsid w:val="005F4ABA"/>
    <w:rsid w:val="005F4AFE"/>
    <w:rsid w:val="005F4BEF"/>
    <w:rsid w:val="005F6AF8"/>
    <w:rsid w:val="005F71FF"/>
    <w:rsid w:val="00600D76"/>
    <w:rsid w:val="00600F6B"/>
    <w:rsid w:val="00603080"/>
    <w:rsid w:val="00603CA9"/>
    <w:rsid w:val="0060616F"/>
    <w:rsid w:val="00606182"/>
    <w:rsid w:val="00606B15"/>
    <w:rsid w:val="00606BA3"/>
    <w:rsid w:val="00610B2F"/>
    <w:rsid w:val="00610E42"/>
    <w:rsid w:val="006114FA"/>
    <w:rsid w:val="00611D66"/>
    <w:rsid w:val="006125A8"/>
    <w:rsid w:val="00613856"/>
    <w:rsid w:val="00613E00"/>
    <w:rsid w:val="0061449C"/>
    <w:rsid w:val="00616B63"/>
    <w:rsid w:val="00617A43"/>
    <w:rsid w:val="00620707"/>
    <w:rsid w:val="00622813"/>
    <w:rsid w:val="00622B11"/>
    <w:rsid w:val="006235E5"/>
    <w:rsid w:val="00623601"/>
    <w:rsid w:val="00623C35"/>
    <w:rsid w:val="00625020"/>
    <w:rsid w:val="0062757D"/>
    <w:rsid w:val="00630C0C"/>
    <w:rsid w:val="006311C2"/>
    <w:rsid w:val="006322E9"/>
    <w:rsid w:val="00633C49"/>
    <w:rsid w:val="00633D52"/>
    <w:rsid w:val="00633EA5"/>
    <w:rsid w:val="00635106"/>
    <w:rsid w:val="00635F80"/>
    <w:rsid w:val="00636049"/>
    <w:rsid w:val="00637642"/>
    <w:rsid w:val="006411B1"/>
    <w:rsid w:val="00641AC8"/>
    <w:rsid w:val="00644248"/>
    <w:rsid w:val="0064469E"/>
    <w:rsid w:val="006447A0"/>
    <w:rsid w:val="00644B7C"/>
    <w:rsid w:val="00645DB3"/>
    <w:rsid w:val="00645EF1"/>
    <w:rsid w:val="006462A4"/>
    <w:rsid w:val="0064688F"/>
    <w:rsid w:val="00646C06"/>
    <w:rsid w:val="006471FB"/>
    <w:rsid w:val="00651000"/>
    <w:rsid w:val="0065151E"/>
    <w:rsid w:val="0065220A"/>
    <w:rsid w:val="00653B6E"/>
    <w:rsid w:val="00653F59"/>
    <w:rsid w:val="006548E6"/>
    <w:rsid w:val="00655114"/>
    <w:rsid w:val="00655138"/>
    <w:rsid w:val="00655249"/>
    <w:rsid w:val="006609D4"/>
    <w:rsid w:val="00660AB0"/>
    <w:rsid w:val="00661100"/>
    <w:rsid w:val="00663A24"/>
    <w:rsid w:val="00665979"/>
    <w:rsid w:val="00665DBD"/>
    <w:rsid w:val="00665DF5"/>
    <w:rsid w:val="00666DF7"/>
    <w:rsid w:val="006675B7"/>
    <w:rsid w:val="00667BFA"/>
    <w:rsid w:val="00667D50"/>
    <w:rsid w:val="00670F6A"/>
    <w:rsid w:val="00671DC5"/>
    <w:rsid w:val="00672183"/>
    <w:rsid w:val="00672DED"/>
    <w:rsid w:val="00673388"/>
    <w:rsid w:val="0067440B"/>
    <w:rsid w:val="006744BB"/>
    <w:rsid w:val="00675B1F"/>
    <w:rsid w:val="0067680C"/>
    <w:rsid w:val="00676C14"/>
    <w:rsid w:val="00681FEA"/>
    <w:rsid w:val="00683CA6"/>
    <w:rsid w:val="006842C9"/>
    <w:rsid w:val="0068637D"/>
    <w:rsid w:val="0068650E"/>
    <w:rsid w:val="00686860"/>
    <w:rsid w:val="006873F6"/>
    <w:rsid w:val="00694C3B"/>
    <w:rsid w:val="00694DD1"/>
    <w:rsid w:val="006970B7"/>
    <w:rsid w:val="006A0294"/>
    <w:rsid w:val="006A1380"/>
    <w:rsid w:val="006A1BED"/>
    <w:rsid w:val="006A3CF3"/>
    <w:rsid w:val="006A460E"/>
    <w:rsid w:val="006A4C86"/>
    <w:rsid w:val="006A5C63"/>
    <w:rsid w:val="006B0808"/>
    <w:rsid w:val="006B19F0"/>
    <w:rsid w:val="006B1AEE"/>
    <w:rsid w:val="006B3147"/>
    <w:rsid w:val="006B3677"/>
    <w:rsid w:val="006B6CD4"/>
    <w:rsid w:val="006B784B"/>
    <w:rsid w:val="006C08EB"/>
    <w:rsid w:val="006C1447"/>
    <w:rsid w:val="006C37DA"/>
    <w:rsid w:val="006C48BC"/>
    <w:rsid w:val="006C4F4F"/>
    <w:rsid w:val="006C7485"/>
    <w:rsid w:val="006D1CE7"/>
    <w:rsid w:val="006D37BD"/>
    <w:rsid w:val="006D3C8A"/>
    <w:rsid w:val="006D4C88"/>
    <w:rsid w:val="006D5706"/>
    <w:rsid w:val="006E1DE3"/>
    <w:rsid w:val="006E3030"/>
    <w:rsid w:val="006E3D68"/>
    <w:rsid w:val="006E4B41"/>
    <w:rsid w:val="006E52FA"/>
    <w:rsid w:val="006E58D3"/>
    <w:rsid w:val="006E5F21"/>
    <w:rsid w:val="006E657B"/>
    <w:rsid w:val="006E6C52"/>
    <w:rsid w:val="006E7F12"/>
    <w:rsid w:val="006F100D"/>
    <w:rsid w:val="006F2A6B"/>
    <w:rsid w:val="006F46D4"/>
    <w:rsid w:val="006F5660"/>
    <w:rsid w:val="006F58F1"/>
    <w:rsid w:val="00701F8D"/>
    <w:rsid w:val="00704217"/>
    <w:rsid w:val="00704BC2"/>
    <w:rsid w:val="00705B6E"/>
    <w:rsid w:val="007071AC"/>
    <w:rsid w:val="007120D4"/>
    <w:rsid w:val="00712B80"/>
    <w:rsid w:val="0071573C"/>
    <w:rsid w:val="00717A14"/>
    <w:rsid w:val="00720A0C"/>
    <w:rsid w:val="00720FF5"/>
    <w:rsid w:val="00722F05"/>
    <w:rsid w:val="00722FDA"/>
    <w:rsid w:val="007239DA"/>
    <w:rsid w:val="007239EF"/>
    <w:rsid w:val="00724700"/>
    <w:rsid w:val="00724C60"/>
    <w:rsid w:val="00725024"/>
    <w:rsid w:val="00725131"/>
    <w:rsid w:val="007262E4"/>
    <w:rsid w:val="0072695E"/>
    <w:rsid w:val="00726B3C"/>
    <w:rsid w:val="00727916"/>
    <w:rsid w:val="00731BB3"/>
    <w:rsid w:val="00732E4E"/>
    <w:rsid w:val="00732F51"/>
    <w:rsid w:val="00734D6C"/>
    <w:rsid w:val="00740BFA"/>
    <w:rsid w:val="00741250"/>
    <w:rsid w:val="007415FD"/>
    <w:rsid w:val="007418EA"/>
    <w:rsid w:val="0074274E"/>
    <w:rsid w:val="00742F21"/>
    <w:rsid w:val="0074480E"/>
    <w:rsid w:val="007468E4"/>
    <w:rsid w:val="007477B3"/>
    <w:rsid w:val="00747CCA"/>
    <w:rsid w:val="00750ACA"/>
    <w:rsid w:val="00751912"/>
    <w:rsid w:val="00751924"/>
    <w:rsid w:val="00754066"/>
    <w:rsid w:val="0075442C"/>
    <w:rsid w:val="007553AC"/>
    <w:rsid w:val="007556EA"/>
    <w:rsid w:val="00756011"/>
    <w:rsid w:val="00756E23"/>
    <w:rsid w:val="007607C3"/>
    <w:rsid w:val="00760C8B"/>
    <w:rsid w:val="0076187E"/>
    <w:rsid w:val="00761BC4"/>
    <w:rsid w:val="00763849"/>
    <w:rsid w:val="007649D7"/>
    <w:rsid w:val="00764B89"/>
    <w:rsid w:val="007714D9"/>
    <w:rsid w:val="00772503"/>
    <w:rsid w:val="007729E8"/>
    <w:rsid w:val="00772F2A"/>
    <w:rsid w:val="00773145"/>
    <w:rsid w:val="00774AC2"/>
    <w:rsid w:val="00774E49"/>
    <w:rsid w:val="00776005"/>
    <w:rsid w:val="00777B04"/>
    <w:rsid w:val="00780734"/>
    <w:rsid w:val="00780ADE"/>
    <w:rsid w:val="0078125C"/>
    <w:rsid w:val="00781E55"/>
    <w:rsid w:val="00782CC7"/>
    <w:rsid w:val="00782DA7"/>
    <w:rsid w:val="00782E6B"/>
    <w:rsid w:val="00782FB1"/>
    <w:rsid w:val="00784274"/>
    <w:rsid w:val="00784AF1"/>
    <w:rsid w:val="00786811"/>
    <w:rsid w:val="00787BD0"/>
    <w:rsid w:val="007908E9"/>
    <w:rsid w:val="007918EC"/>
    <w:rsid w:val="00792C8E"/>
    <w:rsid w:val="00792CAE"/>
    <w:rsid w:val="00793045"/>
    <w:rsid w:val="00793327"/>
    <w:rsid w:val="007948ED"/>
    <w:rsid w:val="00794E2C"/>
    <w:rsid w:val="00795611"/>
    <w:rsid w:val="007959FF"/>
    <w:rsid w:val="00796FB7"/>
    <w:rsid w:val="007975E6"/>
    <w:rsid w:val="00797D23"/>
    <w:rsid w:val="007A052F"/>
    <w:rsid w:val="007A0CAE"/>
    <w:rsid w:val="007A1BE8"/>
    <w:rsid w:val="007A4CD0"/>
    <w:rsid w:val="007A54E7"/>
    <w:rsid w:val="007A64FE"/>
    <w:rsid w:val="007A659C"/>
    <w:rsid w:val="007A6732"/>
    <w:rsid w:val="007A7839"/>
    <w:rsid w:val="007B1B87"/>
    <w:rsid w:val="007B217F"/>
    <w:rsid w:val="007B2595"/>
    <w:rsid w:val="007B27E7"/>
    <w:rsid w:val="007B42A1"/>
    <w:rsid w:val="007B4B04"/>
    <w:rsid w:val="007B5279"/>
    <w:rsid w:val="007B535C"/>
    <w:rsid w:val="007B5A41"/>
    <w:rsid w:val="007B7043"/>
    <w:rsid w:val="007B70A7"/>
    <w:rsid w:val="007B7CD4"/>
    <w:rsid w:val="007C031B"/>
    <w:rsid w:val="007C2C63"/>
    <w:rsid w:val="007C499E"/>
    <w:rsid w:val="007C5BB9"/>
    <w:rsid w:val="007C5CC0"/>
    <w:rsid w:val="007C6F52"/>
    <w:rsid w:val="007C7EF8"/>
    <w:rsid w:val="007D0ED0"/>
    <w:rsid w:val="007D284F"/>
    <w:rsid w:val="007D2A15"/>
    <w:rsid w:val="007D2A3C"/>
    <w:rsid w:val="007D30BB"/>
    <w:rsid w:val="007D35C9"/>
    <w:rsid w:val="007D4183"/>
    <w:rsid w:val="007E0F6B"/>
    <w:rsid w:val="007E11C6"/>
    <w:rsid w:val="007E1B89"/>
    <w:rsid w:val="007E2120"/>
    <w:rsid w:val="007E2F1A"/>
    <w:rsid w:val="007E4E5C"/>
    <w:rsid w:val="007E5F00"/>
    <w:rsid w:val="007E6920"/>
    <w:rsid w:val="007E79FC"/>
    <w:rsid w:val="007F02E5"/>
    <w:rsid w:val="007F15F0"/>
    <w:rsid w:val="007F1AF1"/>
    <w:rsid w:val="007F1C9D"/>
    <w:rsid w:val="007F1E9B"/>
    <w:rsid w:val="007F37C5"/>
    <w:rsid w:val="007F3B8B"/>
    <w:rsid w:val="007F3EC7"/>
    <w:rsid w:val="007F473C"/>
    <w:rsid w:val="007F4815"/>
    <w:rsid w:val="007F4CB1"/>
    <w:rsid w:val="007F5D5D"/>
    <w:rsid w:val="007F608C"/>
    <w:rsid w:val="007F7A72"/>
    <w:rsid w:val="00800505"/>
    <w:rsid w:val="0080121C"/>
    <w:rsid w:val="00801541"/>
    <w:rsid w:val="00801C2F"/>
    <w:rsid w:val="008025CB"/>
    <w:rsid w:val="0080265F"/>
    <w:rsid w:val="008038D2"/>
    <w:rsid w:val="0080451A"/>
    <w:rsid w:val="00804530"/>
    <w:rsid w:val="00806417"/>
    <w:rsid w:val="008069FF"/>
    <w:rsid w:val="008074EE"/>
    <w:rsid w:val="00807CB1"/>
    <w:rsid w:val="00810008"/>
    <w:rsid w:val="00811798"/>
    <w:rsid w:val="00811B7E"/>
    <w:rsid w:val="00813027"/>
    <w:rsid w:val="00816CBD"/>
    <w:rsid w:val="00823971"/>
    <w:rsid w:val="00823B7E"/>
    <w:rsid w:val="00824D0E"/>
    <w:rsid w:val="0082530A"/>
    <w:rsid w:val="00825474"/>
    <w:rsid w:val="00825518"/>
    <w:rsid w:val="0082652F"/>
    <w:rsid w:val="0082742C"/>
    <w:rsid w:val="00830523"/>
    <w:rsid w:val="0083097C"/>
    <w:rsid w:val="0083410E"/>
    <w:rsid w:val="00834994"/>
    <w:rsid w:val="00835D37"/>
    <w:rsid w:val="00836214"/>
    <w:rsid w:val="008374E3"/>
    <w:rsid w:val="00837546"/>
    <w:rsid w:val="00841DE5"/>
    <w:rsid w:val="008428A9"/>
    <w:rsid w:val="00842D74"/>
    <w:rsid w:val="00843975"/>
    <w:rsid w:val="00843FAD"/>
    <w:rsid w:val="00844153"/>
    <w:rsid w:val="008444A6"/>
    <w:rsid w:val="00845FA4"/>
    <w:rsid w:val="0084606B"/>
    <w:rsid w:val="00847A50"/>
    <w:rsid w:val="008506F2"/>
    <w:rsid w:val="0085147A"/>
    <w:rsid w:val="00851BB7"/>
    <w:rsid w:val="0085354C"/>
    <w:rsid w:val="0085366D"/>
    <w:rsid w:val="00855662"/>
    <w:rsid w:val="00856623"/>
    <w:rsid w:val="0086009C"/>
    <w:rsid w:val="00860205"/>
    <w:rsid w:val="008606D4"/>
    <w:rsid w:val="008613B6"/>
    <w:rsid w:val="008616D2"/>
    <w:rsid w:val="00862834"/>
    <w:rsid w:val="008673D4"/>
    <w:rsid w:val="00870591"/>
    <w:rsid w:val="0087123C"/>
    <w:rsid w:val="008720D6"/>
    <w:rsid w:val="00872252"/>
    <w:rsid w:val="008737FE"/>
    <w:rsid w:val="00873B60"/>
    <w:rsid w:val="008760E1"/>
    <w:rsid w:val="00876701"/>
    <w:rsid w:val="008767D5"/>
    <w:rsid w:val="00876EF3"/>
    <w:rsid w:val="00877526"/>
    <w:rsid w:val="00877E0A"/>
    <w:rsid w:val="00877F0D"/>
    <w:rsid w:val="008815B3"/>
    <w:rsid w:val="00881D94"/>
    <w:rsid w:val="00882926"/>
    <w:rsid w:val="008838A8"/>
    <w:rsid w:val="0088407E"/>
    <w:rsid w:val="008851C1"/>
    <w:rsid w:val="0088681D"/>
    <w:rsid w:val="00886F13"/>
    <w:rsid w:val="008878AB"/>
    <w:rsid w:val="0089001B"/>
    <w:rsid w:val="008919BE"/>
    <w:rsid w:val="0089218D"/>
    <w:rsid w:val="00893D8F"/>
    <w:rsid w:val="00894FDE"/>
    <w:rsid w:val="00895BD0"/>
    <w:rsid w:val="0089600A"/>
    <w:rsid w:val="008964ED"/>
    <w:rsid w:val="008968AC"/>
    <w:rsid w:val="00896ECB"/>
    <w:rsid w:val="00897067"/>
    <w:rsid w:val="00897401"/>
    <w:rsid w:val="008A1311"/>
    <w:rsid w:val="008A2813"/>
    <w:rsid w:val="008A3141"/>
    <w:rsid w:val="008A358E"/>
    <w:rsid w:val="008A4D99"/>
    <w:rsid w:val="008A581A"/>
    <w:rsid w:val="008A6614"/>
    <w:rsid w:val="008A67DA"/>
    <w:rsid w:val="008A6ED8"/>
    <w:rsid w:val="008A7139"/>
    <w:rsid w:val="008B108E"/>
    <w:rsid w:val="008B1BD0"/>
    <w:rsid w:val="008B1F3B"/>
    <w:rsid w:val="008B2F4E"/>
    <w:rsid w:val="008B3011"/>
    <w:rsid w:val="008B3AAF"/>
    <w:rsid w:val="008B3E3F"/>
    <w:rsid w:val="008B44DD"/>
    <w:rsid w:val="008B51A8"/>
    <w:rsid w:val="008B64F2"/>
    <w:rsid w:val="008B6FEC"/>
    <w:rsid w:val="008B7615"/>
    <w:rsid w:val="008C2B64"/>
    <w:rsid w:val="008C2D83"/>
    <w:rsid w:val="008C2FF4"/>
    <w:rsid w:val="008C3695"/>
    <w:rsid w:val="008C3FB8"/>
    <w:rsid w:val="008C4747"/>
    <w:rsid w:val="008C4D22"/>
    <w:rsid w:val="008D11C6"/>
    <w:rsid w:val="008D4404"/>
    <w:rsid w:val="008D4A73"/>
    <w:rsid w:val="008D6E04"/>
    <w:rsid w:val="008E032A"/>
    <w:rsid w:val="008E0D26"/>
    <w:rsid w:val="008E0E10"/>
    <w:rsid w:val="008E10B7"/>
    <w:rsid w:val="008E3480"/>
    <w:rsid w:val="008E43A7"/>
    <w:rsid w:val="008E5192"/>
    <w:rsid w:val="008E58BA"/>
    <w:rsid w:val="008E6AD2"/>
    <w:rsid w:val="008E7009"/>
    <w:rsid w:val="008F0031"/>
    <w:rsid w:val="008F0535"/>
    <w:rsid w:val="008F068E"/>
    <w:rsid w:val="008F0A93"/>
    <w:rsid w:val="008F3A9D"/>
    <w:rsid w:val="008F4809"/>
    <w:rsid w:val="008F4847"/>
    <w:rsid w:val="008F5F7C"/>
    <w:rsid w:val="008F6121"/>
    <w:rsid w:val="008F79E0"/>
    <w:rsid w:val="008F7E35"/>
    <w:rsid w:val="009003EA"/>
    <w:rsid w:val="00900FF6"/>
    <w:rsid w:val="009013F1"/>
    <w:rsid w:val="00902A62"/>
    <w:rsid w:val="00904498"/>
    <w:rsid w:val="00906131"/>
    <w:rsid w:val="00906F5B"/>
    <w:rsid w:val="00907C4C"/>
    <w:rsid w:val="0091034A"/>
    <w:rsid w:val="00910EC1"/>
    <w:rsid w:val="00913E5C"/>
    <w:rsid w:val="00914127"/>
    <w:rsid w:val="00914855"/>
    <w:rsid w:val="00914D6C"/>
    <w:rsid w:val="00916210"/>
    <w:rsid w:val="00916905"/>
    <w:rsid w:val="00920F59"/>
    <w:rsid w:val="00921675"/>
    <w:rsid w:val="00922BD2"/>
    <w:rsid w:val="009231A7"/>
    <w:rsid w:val="00926B48"/>
    <w:rsid w:val="009277C6"/>
    <w:rsid w:val="00930B92"/>
    <w:rsid w:val="00930D10"/>
    <w:rsid w:val="0093161C"/>
    <w:rsid w:val="0093210C"/>
    <w:rsid w:val="00932E52"/>
    <w:rsid w:val="00933067"/>
    <w:rsid w:val="00936E67"/>
    <w:rsid w:val="009371E5"/>
    <w:rsid w:val="00940143"/>
    <w:rsid w:val="009401F1"/>
    <w:rsid w:val="0094050F"/>
    <w:rsid w:val="009418DC"/>
    <w:rsid w:val="009431B9"/>
    <w:rsid w:val="009437B1"/>
    <w:rsid w:val="00950B97"/>
    <w:rsid w:val="0095145F"/>
    <w:rsid w:val="00951F0C"/>
    <w:rsid w:val="00953A77"/>
    <w:rsid w:val="00955185"/>
    <w:rsid w:val="0095556D"/>
    <w:rsid w:val="00960212"/>
    <w:rsid w:val="00960B88"/>
    <w:rsid w:val="0096204B"/>
    <w:rsid w:val="00962578"/>
    <w:rsid w:val="0096479E"/>
    <w:rsid w:val="0096660C"/>
    <w:rsid w:val="00970032"/>
    <w:rsid w:val="00971B99"/>
    <w:rsid w:val="0097672E"/>
    <w:rsid w:val="00980405"/>
    <w:rsid w:val="009804C2"/>
    <w:rsid w:val="00980C17"/>
    <w:rsid w:val="00981B34"/>
    <w:rsid w:val="0098258D"/>
    <w:rsid w:val="0098282D"/>
    <w:rsid w:val="009831B0"/>
    <w:rsid w:val="00984AEE"/>
    <w:rsid w:val="009851D5"/>
    <w:rsid w:val="00985327"/>
    <w:rsid w:val="00985FE1"/>
    <w:rsid w:val="0098616A"/>
    <w:rsid w:val="009917DD"/>
    <w:rsid w:val="00991ADF"/>
    <w:rsid w:val="00991DF0"/>
    <w:rsid w:val="009927EB"/>
    <w:rsid w:val="00993C39"/>
    <w:rsid w:val="009941C0"/>
    <w:rsid w:val="00995514"/>
    <w:rsid w:val="0099557B"/>
    <w:rsid w:val="00996369"/>
    <w:rsid w:val="00996427"/>
    <w:rsid w:val="009A08E3"/>
    <w:rsid w:val="009A154C"/>
    <w:rsid w:val="009A1DCE"/>
    <w:rsid w:val="009A3EE6"/>
    <w:rsid w:val="009A4E27"/>
    <w:rsid w:val="009A5BF5"/>
    <w:rsid w:val="009A6187"/>
    <w:rsid w:val="009A6291"/>
    <w:rsid w:val="009A6DE2"/>
    <w:rsid w:val="009A71BC"/>
    <w:rsid w:val="009B0E01"/>
    <w:rsid w:val="009B1A60"/>
    <w:rsid w:val="009B1D78"/>
    <w:rsid w:val="009B2553"/>
    <w:rsid w:val="009B2DCA"/>
    <w:rsid w:val="009B383B"/>
    <w:rsid w:val="009B392F"/>
    <w:rsid w:val="009B3F89"/>
    <w:rsid w:val="009B3FE9"/>
    <w:rsid w:val="009B576A"/>
    <w:rsid w:val="009B7993"/>
    <w:rsid w:val="009B7CDB"/>
    <w:rsid w:val="009C0EEB"/>
    <w:rsid w:val="009C1D4A"/>
    <w:rsid w:val="009C2AC9"/>
    <w:rsid w:val="009C2D35"/>
    <w:rsid w:val="009C2F33"/>
    <w:rsid w:val="009C3DA8"/>
    <w:rsid w:val="009C5EC4"/>
    <w:rsid w:val="009C5FC2"/>
    <w:rsid w:val="009C6199"/>
    <w:rsid w:val="009C63C5"/>
    <w:rsid w:val="009C6C29"/>
    <w:rsid w:val="009C6C30"/>
    <w:rsid w:val="009C708C"/>
    <w:rsid w:val="009D0779"/>
    <w:rsid w:val="009D1087"/>
    <w:rsid w:val="009D122D"/>
    <w:rsid w:val="009D12E7"/>
    <w:rsid w:val="009D18F3"/>
    <w:rsid w:val="009D33B2"/>
    <w:rsid w:val="009D425D"/>
    <w:rsid w:val="009D5C54"/>
    <w:rsid w:val="009D66F3"/>
    <w:rsid w:val="009D6F55"/>
    <w:rsid w:val="009D7DA9"/>
    <w:rsid w:val="009E0D9C"/>
    <w:rsid w:val="009E1D1C"/>
    <w:rsid w:val="009E5DE3"/>
    <w:rsid w:val="009E63F4"/>
    <w:rsid w:val="009E716B"/>
    <w:rsid w:val="009F0446"/>
    <w:rsid w:val="009F19EC"/>
    <w:rsid w:val="009F27F8"/>
    <w:rsid w:val="009F412F"/>
    <w:rsid w:val="009F4A1E"/>
    <w:rsid w:val="009F530F"/>
    <w:rsid w:val="009F6654"/>
    <w:rsid w:val="009F6E2B"/>
    <w:rsid w:val="00A005F2"/>
    <w:rsid w:val="00A0267A"/>
    <w:rsid w:val="00A03227"/>
    <w:rsid w:val="00A032AF"/>
    <w:rsid w:val="00A04A46"/>
    <w:rsid w:val="00A0532F"/>
    <w:rsid w:val="00A055C1"/>
    <w:rsid w:val="00A077B2"/>
    <w:rsid w:val="00A103F8"/>
    <w:rsid w:val="00A10925"/>
    <w:rsid w:val="00A10E42"/>
    <w:rsid w:val="00A127DB"/>
    <w:rsid w:val="00A13014"/>
    <w:rsid w:val="00A138F2"/>
    <w:rsid w:val="00A1652E"/>
    <w:rsid w:val="00A1672F"/>
    <w:rsid w:val="00A169A6"/>
    <w:rsid w:val="00A206AD"/>
    <w:rsid w:val="00A2214F"/>
    <w:rsid w:val="00A226FD"/>
    <w:rsid w:val="00A22C8B"/>
    <w:rsid w:val="00A246BF"/>
    <w:rsid w:val="00A2496E"/>
    <w:rsid w:val="00A252F4"/>
    <w:rsid w:val="00A30A19"/>
    <w:rsid w:val="00A32123"/>
    <w:rsid w:val="00A33042"/>
    <w:rsid w:val="00A333EB"/>
    <w:rsid w:val="00A34C87"/>
    <w:rsid w:val="00A35E4D"/>
    <w:rsid w:val="00A36053"/>
    <w:rsid w:val="00A36C65"/>
    <w:rsid w:val="00A37258"/>
    <w:rsid w:val="00A400DC"/>
    <w:rsid w:val="00A425AD"/>
    <w:rsid w:val="00A4383B"/>
    <w:rsid w:val="00A43961"/>
    <w:rsid w:val="00A44845"/>
    <w:rsid w:val="00A44D4E"/>
    <w:rsid w:val="00A457DE"/>
    <w:rsid w:val="00A464A5"/>
    <w:rsid w:val="00A466ED"/>
    <w:rsid w:val="00A47CE1"/>
    <w:rsid w:val="00A50EEF"/>
    <w:rsid w:val="00A5173C"/>
    <w:rsid w:val="00A53B83"/>
    <w:rsid w:val="00A54714"/>
    <w:rsid w:val="00A54998"/>
    <w:rsid w:val="00A555DB"/>
    <w:rsid w:val="00A55ED0"/>
    <w:rsid w:val="00A56C5F"/>
    <w:rsid w:val="00A61DBB"/>
    <w:rsid w:val="00A66F29"/>
    <w:rsid w:val="00A67029"/>
    <w:rsid w:val="00A677A8"/>
    <w:rsid w:val="00A703CE"/>
    <w:rsid w:val="00A7129B"/>
    <w:rsid w:val="00A71764"/>
    <w:rsid w:val="00A75B84"/>
    <w:rsid w:val="00A75E34"/>
    <w:rsid w:val="00A76327"/>
    <w:rsid w:val="00A7696C"/>
    <w:rsid w:val="00A76F5F"/>
    <w:rsid w:val="00A806EF"/>
    <w:rsid w:val="00A81860"/>
    <w:rsid w:val="00A81FD6"/>
    <w:rsid w:val="00A85113"/>
    <w:rsid w:val="00A857F1"/>
    <w:rsid w:val="00A86F37"/>
    <w:rsid w:val="00A86FCA"/>
    <w:rsid w:val="00A90C7D"/>
    <w:rsid w:val="00A91A2F"/>
    <w:rsid w:val="00A91FF9"/>
    <w:rsid w:val="00A92022"/>
    <w:rsid w:val="00A921E5"/>
    <w:rsid w:val="00A92397"/>
    <w:rsid w:val="00A9277C"/>
    <w:rsid w:val="00A928D7"/>
    <w:rsid w:val="00A942FD"/>
    <w:rsid w:val="00A9450B"/>
    <w:rsid w:val="00A9495E"/>
    <w:rsid w:val="00A94D55"/>
    <w:rsid w:val="00A967BF"/>
    <w:rsid w:val="00A96B02"/>
    <w:rsid w:val="00AA047D"/>
    <w:rsid w:val="00AA1E1A"/>
    <w:rsid w:val="00AA3333"/>
    <w:rsid w:val="00AA4569"/>
    <w:rsid w:val="00AA6920"/>
    <w:rsid w:val="00AA7382"/>
    <w:rsid w:val="00AA7390"/>
    <w:rsid w:val="00AA7488"/>
    <w:rsid w:val="00AA7795"/>
    <w:rsid w:val="00AB1F3E"/>
    <w:rsid w:val="00AB2388"/>
    <w:rsid w:val="00AB31EE"/>
    <w:rsid w:val="00AB35BA"/>
    <w:rsid w:val="00AB3E7D"/>
    <w:rsid w:val="00AB65D4"/>
    <w:rsid w:val="00AC0753"/>
    <w:rsid w:val="00AC0BA0"/>
    <w:rsid w:val="00AC0EB1"/>
    <w:rsid w:val="00AC1628"/>
    <w:rsid w:val="00AC182B"/>
    <w:rsid w:val="00AC2ACC"/>
    <w:rsid w:val="00AC2C09"/>
    <w:rsid w:val="00AC44BC"/>
    <w:rsid w:val="00AC4817"/>
    <w:rsid w:val="00AC63B0"/>
    <w:rsid w:val="00AC653E"/>
    <w:rsid w:val="00AC65C9"/>
    <w:rsid w:val="00AC77C2"/>
    <w:rsid w:val="00AD048A"/>
    <w:rsid w:val="00AD14A6"/>
    <w:rsid w:val="00AD1C03"/>
    <w:rsid w:val="00AD30EE"/>
    <w:rsid w:val="00AD3862"/>
    <w:rsid w:val="00AD389E"/>
    <w:rsid w:val="00AD4150"/>
    <w:rsid w:val="00AD42CA"/>
    <w:rsid w:val="00AD5437"/>
    <w:rsid w:val="00AD5B62"/>
    <w:rsid w:val="00AD7262"/>
    <w:rsid w:val="00AD76DF"/>
    <w:rsid w:val="00AD7DC3"/>
    <w:rsid w:val="00AE002D"/>
    <w:rsid w:val="00AE0241"/>
    <w:rsid w:val="00AE0F2E"/>
    <w:rsid w:val="00AE17D0"/>
    <w:rsid w:val="00AE2C31"/>
    <w:rsid w:val="00AE459D"/>
    <w:rsid w:val="00AE45F2"/>
    <w:rsid w:val="00AE58E9"/>
    <w:rsid w:val="00AE62BF"/>
    <w:rsid w:val="00AE6325"/>
    <w:rsid w:val="00AE725E"/>
    <w:rsid w:val="00AE72CA"/>
    <w:rsid w:val="00AE75E0"/>
    <w:rsid w:val="00AE76E5"/>
    <w:rsid w:val="00AE7E61"/>
    <w:rsid w:val="00AF4045"/>
    <w:rsid w:val="00AF44B5"/>
    <w:rsid w:val="00AF4C27"/>
    <w:rsid w:val="00AF5437"/>
    <w:rsid w:val="00AF7484"/>
    <w:rsid w:val="00AF74A0"/>
    <w:rsid w:val="00AF7C6E"/>
    <w:rsid w:val="00B005C6"/>
    <w:rsid w:val="00B01CAA"/>
    <w:rsid w:val="00B02E68"/>
    <w:rsid w:val="00B03A00"/>
    <w:rsid w:val="00B040F1"/>
    <w:rsid w:val="00B06C6B"/>
    <w:rsid w:val="00B10643"/>
    <w:rsid w:val="00B11241"/>
    <w:rsid w:val="00B1357A"/>
    <w:rsid w:val="00B136F9"/>
    <w:rsid w:val="00B13EC4"/>
    <w:rsid w:val="00B14535"/>
    <w:rsid w:val="00B14C23"/>
    <w:rsid w:val="00B156E2"/>
    <w:rsid w:val="00B172D7"/>
    <w:rsid w:val="00B17374"/>
    <w:rsid w:val="00B1738D"/>
    <w:rsid w:val="00B17E05"/>
    <w:rsid w:val="00B2071E"/>
    <w:rsid w:val="00B22635"/>
    <w:rsid w:val="00B226C8"/>
    <w:rsid w:val="00B23E5C"/>
    <w:rsid w:val="00B250AF"/>
    <w:rsid w:val="00B27159"/>
    <w:rsid w:val="00B274C4"/>
    <w:rsid w:val="00B27627"/>
    <w:rsid w:val="00B3069D"/>
    <w:rsid w:val="00B31104"/>
    <w:rsid w:val="00B32807"/>
    <w:rsid w:val="00B34E53"/>
    <w:rsid w:val="00B37777"/>
    <w:rsid w:val="00B40226"/>
    <w:rsid w:val="00B4193A"/>
    <w:rsid w:val="00B41A37"/>
    <w:rsid w:val="00B42759"/>
    <w:rsid w:val="00B434FF"/>
    <w:rsid w:val="00B43AAA"/>
    <w:rsid w:val="00B43C49"/>
    <w:rsid w:val="00B44C4B"/>
    <w:rsid w:val="00B45EDF"/>
    <w:rsid w:val="00B4605E"/>
    <w:rsid w:val="00B467F5"/>
    <w:rsid w:val="00B46A37"/>
    <w:rsid w:val="00B50E5C"/>
    <w:rsid w:val="00B52499"/>
    <w:rsid w:val="00B55574"/>
    <w:rsid w:val="00B558E2"/>
    <w:rsid w:val="00B567DA"/>
    <w:rsid w:val="00B57A4D"/>
    <w:rsid w:val="00B60C51"/>
    <w:rsid w:val="00B6184D"/>
    <w:rsid w:val="00B61DFA"/>
    <w:rsid w:val="00B62061"/>
    <w:rsid w:val="00B62BC0"/>
    <w:rsid w:val="00B62DB6"/>
    <w:rsid w:val="00B6375E"/>
    <w:rsid w:val="00B67887"/>
    <w:rsid w:val="00B6798A"/>
    <w:rsid w:val="00B7242C"/>
    <w:rsid w:val="00B72E36"/>
    <w:rsid w:val="00B754CE"/>
    <w:rsid w:val="00B75EEA"/>
    <w:rsid w:val="00B7702C"/>
    <w:rsid w:val="00B81041"/>
    <w:rsid w:val="00B85633"/>
    <w:rsid w:val="00B8585C"/>
    <w:rsid w:val="00B85DD8"/>
    <w:rsid w:val="00B862BC"/>
    <w:rsid w:val="00B8667F"/>
    <w:rsid w:val="00B8794F"/>
    <w:rsid w:val="00B9048D"/>
    <w:rsid w:val="00B90AAC"/>
    <w:rsid w:val="00B9274B"/>
    <w:rsid w:val="00B92C91"/>
    <w:rsid w:val="00B94182"/>
    <w:rsid w:val="00B95C50"/>
    <w:rsid w:val="00B96968"/>
    <w:rsid w:val="00B96D2C"/>
    <w:rsid w:val="00BA15C1"/>
    <w:rsid w:val="00BA1814"/>
    <w:rsid w:val="00BA1D4F"/>
    <w:rsid w:val="00BA2524"/>
    <w:rsid w:val="00BA2B1A"/>
    <w:rsid w:val="00BA45B4"/>
    <w:rsid w:val="00BA4857"/>
    <w:rsid w:val="00BA4CFE"/>
    <w:rsid w:val="00BA5243"/>
    <w:rsid w:val="00BA562F"/>
    <w:rsid w:val="00BA5BF8"/>
    <w:rsid w:val="00BA6522"/>
    <w:rsid w:val="00BA6B83"/>
    <w:rsid w:val="00BB1B81"/>
    <w:rsid w:val="00BB3216"/>
    <w:rsid w:val="00BB4037"/>
    <w:rsid w:val="00BB42C6"/>
    <w:rsid w:val="00BB64C6"/>
    <w:rsid w:val="00BB7C3D"/>
    <w:rsid w:val="00BC00A4"/>
    <w:rsid w:val="00BC09EF"/>
    <w:rsid w:val="00BC0CE1"/>
    <w:rsid w:val="00BC1742"/>
    <w:rsid w:val="00BC1FEE"/>
    <w:rsid w:val="00BC4B4F"/>
    <w:rsid w:val="00BC7473"/>
    <w:rsid w:val="00BD0D12"/>
    <w:rsid w:val="00BD13B1"/>
    <w:rsid w:val="00BD5C22"/>
    <w:rsid w:val="00BD620A"/>
    <w:rsid w:val="00BD6BA2"/>
    <w:rsid w:val="00BD7C0C"/>
    <w:rsid w:val="00BE0628"/>
    <w:rsid w:val="00BE1997"/>
    <w:rsid w:val="00BE2BE6"/>
    <w:rsid w:val="00BE3277"/>
    <w:rsid w:val="00BE79DD"/>
    <w:rsid w:val="00BF1592"/>
    <w:rsid w:val="00BF1B19"/>
    <w:rsid w:val="00BF254D"/>
    <w:rsid w:val="00BF2BD1"/>
    <w:rsid w:val="00BF2E57"/>
    <w:rsid w:val="00BF32DD"/>
    <w:rsid w:val="00BF43F1"/>
    <w:rsid w:val="00C004D3"/>
    <w:rsid w:val="00C01BFA"/>
    <w:rsid w:val="00C0208B"/>
    <w:rsid w:val="00C0229B"/>
    <w:rsid w:val="00C02C12"/>
    <w:rsid w:val="00C03305"/>
    <w:rsid w:val="00C037D7"/>
    <w:rsid w:val="00C040B1"/>
    <w:rsid w:val="00C04874"/>
    <w:rsid w:val="00C05395"/>
    <w:rsid w:val="00C05B80"/>
    <w:rsid w:val="00C05D02"/>
    <w:rsid w:val="00C06918"/>
    <w:rsid w:val="00C0763A"/>
    <w:rsid w:val="00C0770D"/>
    <w:rsid w:val="00C1046D"/>
    <w:rsid w:val="00C111A3"/>
    <w:rsid w:val="00C115B0"/>
    <w:rsid w:val="00C11603"/>
    <w:rsid w:val="00C13C04"/>
    <w:rsid w:val="00C13D08"/>
    <w:rsid w:val="00C15683"/>
    <w:rsid w:val="00C21E56"/>
    <w:rsid w:val="00C226A3"/>
    <w:rsid w:val="00C232E4"/>
    <w:rsid w:val="00C24818"/>
    <w:rsid w:val="00C25CFB"/>
    <w:rsid w:val="00C26A4E"/>
    <w:rsid w:val="00C27B46"/>
    <w:rsid w:val="00C307E0"/>
    <w:rsid w:val="00C30A04"/>
    <w:rsid w:val="00C31758"/>
    <w:rsid w:val="00C31A61"/>
    <w:rsid w:val="00C3563E"/>
    <w:rsid w:val="00C35849"/>
    <w:rsid w:val="00C36225"/>
    <w:rsid w:val="00C369C3"/>
    <w:rsid w:val="00C36A78"/>
    <w:rsid w:val="00C37DB1"/>
    <w:rsid w:val="00C40F84"/>
    <w:rsid w:val="00C44527"/>
    <w:rsid w:val="00C45213"/>
    <w:rsid w:val="00C4693B"/>
    <w:rsid w:val="00C5068B"/>
    <w:rsid w:val="00C52289"/>
    <w:rsid w:val="00C52602"/>
    <w:rsid w:val="00C52938"/>
    <w:rsid w:val="00C54AEB"/>
    <w:rsid w:val="00C55464"/>
    <w:rsid w:val="00C56D08"/>
    <w:rsid w:val="00C56D3B"/>
    <w:rsid w:val="00C57FEE"/>
    <w:rsid w:val="00C61574"/>
    <w:rsid w:val="00C619C6"/>
    <w:rsid w:val="00C63748"/>
    <w:rsid w:val="00C6479A"/>
    <w:rsid w:val="00C653D6"/>
    <w:rsid w:val="00C65DD9"/>
    <w:rsid w:val="00C66353"/>
    <w:rsid w:val="00C67D54"/>
    <w:rsid w:val="00C70154"/>
    <w:rsid w:val="00C702C4"/>
    <w:rsid w:val="00C70445"/>
    <w:rsid w:val="00C71825"/>
    <w:rsid w:val="00C71940"/>
    <w:rsid w:val="00C7202C"/>
    <w:rsid w:val="00C73197"/>
    <w:rsid w:val="00C76969"/>
    <w:rsid w:val="00C76D7A"/>
    <w:rsid w:val="00C80002"/>
    <w:rsid w:val="00C80112"/>
    <w:rsid w:val="00C80584"/>
    <w:rsid w:val="00C80807"/>
    <w:rsid w:val="00C8092E"/>
    <w:rsid w:val="00C80DEC"/>
    <w:rsid w:val="00C823CE"/>
    <w:rsid w:val="00C82AAA"/>
    <w:rsid w:val="00C85667"/>
    <w:rsid w:val="00C85B20"/>
    <w:rsid w:val="00C85C27"/>
    <w:rsid w:val="00C8657C"/>
    <w:rsid w:val="00C86A1A"/>
    <w:rsid w:val="00C86ED8"/>
    <w:rsid w:val="00C90EA9"/>
    <w:rsid w:val="00C90F27"/>
    <w:rsid w:val="00C9442F"/>
    <w:rsid w:val="00C95ABF"/>
    <w:rsid w:val="00CA0957"/>
    <w:rsid w:val="00CA0E0E"/>
    <w:rsid w:val="00CA1881"/>
    <w:rsid w:val="00CA2959"/>
    <w:rsid w:val="00CA332C"/>
    <w:rsid w:val="00CA3890"/>
    <w:rsid w:val="00CA3A07"/>
    <w:rsid w:val="00CA42A3"/>
    <w:rsid w:val="00CA564A"/>
    <w:rsid w:val="00CA5845"/>
    <w:rsid w:val="00CA5D61"/>
    <w:rsid w:val="00CA65E7"/>
    <w:rsid w:val="00CA6C74"/>
    <w:rsid w:val="00CA7050"/>
    <w:rsid w:val="00CB0B8F"/>
    <w:rsid w:val="00CB1BC1"/>
    <w:rsid w:val="00CB1DE2"/>
    <w:rsid w:val="00CB1FA3"/>
    <w:rsid w:val="00CB566D"/>
    <w:rsid w:val="00CB7295"/>
    <w:rsid w:val="00CC067B"/>
    <w:rsid w:val="00CC09C3"/>
    <w:rsid w:val="00CC16F1"/>
    <w:rsid w:val="00CC1BD3"/>
    <w:rsid w:val="00CC350D"/>
    <w:rsid w:val="00CC3A9F"/>
    <w:rsid w:val="00CC618B"/>
    <w:rsid w:val="00CC66FD"/>
    <w:rsid w:val="00CC6BD1"/>
    <w:rsid w:val="00CC7080"/>
    <w:rsid w:val="00CC756C"/>
    <w:rsid w:val="00CC75BD"/>
    <w:rsid w:val="00CD2237"/>
    <w:rsid w:val="00CD2326"/>
    <w:rsid w:val="00CD453D"/>
    <w:rsid w:val="00CD55D6"/>
    <w:rsid w:val="00CD5A83"/>
    <w:rsid w:val="00CD5B72"/>
    <w:rsid w:val="00CD5B87"/>
    <w:rsid w:val="00CD6858"/>
    <w:rsid w:val="00CD7674"/>
    <w:rsid w:val="00CD7D1B"/>
    <w:rsid w:val="00CE1947"/>
    <w:rsid w:val="00CE1BC1"/>
    <w:rsid w:val="00CE294F"/>
    <w:rsid w:val="00CE2EDD"/>
    <w:rsid w:val="00CE3614"/>
    <w:rsid w:val="00CE3C76"/>
    <w:rsid w:val="00CE4C84"/>
    <w:rsid w:val="00CE5AF3"/>
    <w:rsid w:val="00CE5C1F"/>
    <w:rsid w:val="00CE7883"/>
    <w:rsid w:val="00CE78CC"/>
    <w:rsid w:val="00CE7E83"/>
    <w:rsid w:val="00CF034E"/>
    <w:rsid w:val="00CF15B9"/>
    <w:rsid w:val="00CF1874"/>
    <w:rsid w:val="00CF39B6"/>
    <w:rsid w:val="00CF3ADF"/>
    <w:rsid w:val="00CF493A"/>
    <w:rsid w:val="00CF4D8A"/>
    <w:rsid w:val="00D01D85"/>
    <w:rsid w:val="00D053BD"/>
    <w:rsid w:val="00D07C50"/>
    <w:rsid w:val="00D12706"/>
    <w:rsid w:val="00D12ACA"/>
    <w:rsid w:val="00D12B78"/>
    <w:rsid w:val="00D138ED"/>
    <w:rsid w:val="00D13E62"/>
    <w:rsid w:val="00D14636"/>
    <w:rsid w:val="00D14CC6"/>
    <w:rsid w:val="00D1504D"/>
    <w:rsid w:val="00D15F1D"/>
    <w:rsid w:val="00D16C53"/>
    <w:rsid w:val="00D21708"/>
    <w:rsid w:val="00D231B6"/>
    <w:rsid w:val="00D233FF"/>
    <w:rsid w:val="00D243A8"/>
    <w:rsid w:val="00D2603E"/>
    <w:rsid w:val="00D26196"/>
    <w:rsid w:val="00D26CCB"/>
    <w:rsid w:val="00D26ED6"/>
    <w:rsid w:val="00D27153"/>
    <w:rsid w:val="00D27EB4"/>
    <w:rsid w:val="00D30B42"/>
    <w:rsid w:val="00D32E6C"/>
    <w:rsid w:val="00D334AB"/>
    <w:rsid w:val="00D3483A"/>
    <w:rsid w:val="00D349D8"/>
    <w:rsid w:val="00D3506B"/>
    <w:rsid w:val="00D356FC"/>
    <w:rsid w:val="00D37757"/>
    <w:rsid w:val="00D401B4"/>
    <w:rsid w:val="00D4569F"/>
    <w:rsid w:val="00D45974"/>
    <w:rsid w:val="00D460EC"/>
    <w:rsid w:val="00D462B5"/>
    <w:rsid w:val="00D47F10"/>
    <w:rsid w:val="00D50109"/>
    <w:rsid w:val="00D530EE"/>
    <w:rsid w:val="00D53707"/>
    <w:rsid w:val="00D5573B"/>
    <w:rsid w:val="00D55C9F"/>
    <w:rsid w:val="00D57CD3"/>
    <w:rsid w:val="00D61034"/>
    <w:rsid w:val="00D63A0E"/>
    <w:rsid w:val="00D644E9"/>
    <w:rsid w:val="00D64626"/>
    <w:rsid w:val="00D66725"/>
    <w:rsid w:val="00D66877"/>
    <w:rsid w:val="00D670FC"/>
    <w:rsid w:val="00D67C87"/>
    <w:rsid w:val="00D70446"/>
    <w:rsid w:val="00D7119F"/>
    <w:rsid w:val="00D717AE"/>
    <w:rsid w:val="00D729FD"/>
    <w:rsid w:val="00D72C5E"/>
    <w:rsid w:val="00D74FF1"/>
    <w:rsid w:val="00D759F5"/>
    <w:rsid w:val="00D7703E"/>
    <w:rsid w:val="00D772DA"/>
    <w:rsid w:val="00D7738C"/>
    <w:rsid w:val="00D779C9"/>
    <w:rsid w:val="00D81547"/>
    <w:rsid w:val="00D8188D"/>
    <w:rsid w:val="00D819CC"/>
    <w:rsid w:val="00D86006"/>
    <w:rsid w:val="00D86E65"/>
    <w:rsid w:val="00D87BB7"/>
    <w:rsid w:val="00D87CF8"/>
    <w:rsid w:val="00D91925"/>
    <w:rsid w:val="00D91E3C"/>
    <w:rsid w:val="00D92908"/>
    <w:rsid w:val="00D92912"/>
    <w:rsid w:val="00D964DA"/>
    <w:rsid w:val="00D96F18"/>
    <w:rsid w:val="00D97158"/>
    <w:rsid w:val="00D97DAC"/>
    <w:rsid w:val="00DA004F"/>
    <w:rsid w:val="00DA0478"/>
    <w:rsid w:val="00DA0EB1"/>
    <w:rsid w:val="00DA2766"/>
    <w:rsid w:val="00DA4271"/>
    <w:rsid w:val="00DA49BB"/>
    <w:rsid w:val="00DA4EC8"/>
    <w:rsid w:val="00DA7594"/>
    <w:rsid w:val="00DB02BC"/>
    <w:rsid w:val="00DB042F"/>
    <w:rsid w:val="00DB2235"/>
    <w:rsid w:val="00DB31EC"/>
    <w:rsid w:val="00DB424A"/>
    <w:rsid w:val="00DB5800"/>
    <w:rsid w:val="00DB627E"/>
    <w:rsid w:val="00DB6DB2"/>
    <w:rsid w:val="00DB7E42"/>
    <w:rsid w:val="00DC0557"/>
    <w:rsid w:val="00DC0F9D"/>
    <w:rsid w:val="00DC1464"/>
    <w:rsid w:val="00DC2D9E"/>
    <w:rsid w:val="00DC357C"/>
    <w:rsid w:val="00DC3948"/>
    <w:rsid w:val="00DC426F"/>
    <w:rsid w:val="00DC4942"/>
    <w:rsid w:val="00DC4E16"/>
    <w:rsid w:val="00DC4FA0"/>
    <w:rsid w:val="00DC736B"/>
    <w:rsid w:val="00DD0710"/>
    <w:rsid w:val="00DD342E"/>
    <w:rsid w:val="00DD363B"/>
    <w:rsid w:val="00DD38BA"/>
    <w:rsid w:val="00DD692D"/>
    <w:rsid w:val="00DD6D43"/>
    <w:rsid w:val="00DD7B1F"/>
    <w:rsid w:val="00DE0009"/>
    <w:rsid w:val="00DE066A"/>
    <w:rsid w:val="00DE0A9C"/>
    <w:rsid w:val="00DE14F4"/>
    <w:rsid w:val="00DE1981"/>
    <w:rsid w:val="00DE1C03"/>
    <w:rsid w:val="00DE28AF"/>
    <w:rsid w:val="00DE2A08"/>
    <w:rsid w:val="00DE2D90"/>
    <w:rsid w:val="00DE3D2B"/>
    <w:rsid w:val="00DE4904"/>
    <w:rsid w:val="00DE56E4"/>
    <w:rsid w:val="00DE7E41"/>
    <w:rsid w:val="00DF0C36"/>
    <w:rsid w:val="00DF2966"/>
    <w:rsid w:val="00DF2FE0"/>
    <w:rsid w:val="00DF3A5E"/>
    <w:rsid w:val="00DF3A7F"/>
    <w:rsid w:val="00DF3E14"/>
    <w:rsid w:val="00DF41CA"/>
    <w:rsid w:val="00DF4F52"/>
    <w:rsid w:val="00DF5849"/>
    <w:rsid w:val="00DF7C0B"/>
    <w:rsid w:val="00E0064B"/>
    <w:rsid w:val="00E014BB"/>
    <w:rsid w:val="00E01A1B"/>
    <w:rsid w:val="00E03648"/>
    <w:rsid w:val="00E04333"/>
    <w:rsid w:val="00E04518"/>
    <w:rsid w:val="00E051D6"/>
    <w:rsid w:val="00E05BA9"/>
    <w:rsid w:val="00E07421"/>
    <w:rsid w:val="00E10C76"/>
    <w:rsid w:val="00E11B31"/>
    <w:rsid w:val="00E147D5"/>
    <w:rsid w:val="00E14D3C"/>
    <w:rsid w:val="00E159E2"/>
    <w:rsid w:val="00E15DF5"/>
    <w:rsid w:val="00E16E4C"/>
    <w:rsid w:val="00E175A0"/>
    <w:rsid w:val="00E17CD3"/>
    <w:rsid w:val="00E17E8A"/>
    <w:rsid w:val="00E2180E"/>
    <w:rsid w:val="00E2185A"/>
    <w:rsid w:val="00E218B8"/>
    <w:rsid w:val="00E21AF2"/>
    <w:rsid w:val="00E21C06"/>
    <w:rsid w:val="00E21E2E"/>
    <w:rsid w:val="00E229BE"/>
    <w:rsid w:val="00E22ECB"/>
    <w:rsid w:val="00E24718"/>
    <w:rsid w:val="00E24C99"/>
    <w:rsid w:val="00E24E9C"/>
    <w:rsid w:val="00E2656B"/>
    <w:rsid w:val="00E272C6"/>
    <w:rsid w:val="00E273C7"/>
    <w:rsid w:val="00E27674"/>
    <w:rsid w:val="00E31B33"/>
    <w:rsid w:val="00E33DAA"/>
    <w:rsid w:val="00E3464C"/>
    <w:rsid w:val="00E3721D"/>
    <w:rsid w:val="00E40377"/>
    <w:rsid w:val="00E40CA3"/>
    <w:rsid w:val="00E43D11"/>
    <w:rsid w:val="00E43FCE"/>
    <w:rsid w:val="00E449AB"/>
    <w:rsid w:val="00E45682"/>
    <w:rsid w:val="00E45710"/>
    <w:rsid w:val="00E462D7"/>
    <w:rsid w:val="00E46AEE"/>
    <w:rsid w:val="00E46C0C"/>
    <w:rsid w:val="00E46E01"/>
    <w:rsid w:val="00E5080D"/>
    <w:rsid w:val="00E50A66"/>
    <w:rsid w:val="00E51FE1"/>
    <w:rsid w:val="00E52C9E"/>
    <w:rsid w:val="00E52D46"/>
    <w:rsid w:val="00E549C4"/>
    <w:rsid w:val="00E57659"/>
    <w:rsid w:val="00E578C0"/>
    <w:rsid w:val="00E61293"/>
    <w:rsid w:val="00E6150F"/>
    <w:rsid w:val="00E615A4"/>
    <w:rsid w:val="00E6190E"/>
    <w:rsid w:val="00E61FB8"/>
    <w:rsid w:val="00E6242A"/>
    <w:rsid w:val="00E625E9"/>
    <w:rsid w:val="00E63273"/>
    <w:rsid w:val="00E634BB"/>
    <w:rsid w:val="00E63931"/>
    <w:rsid w:val="00E71040"/>
    <w:rsid w:val="00E72051"/>
    <w:rsid w:val="00E74E15"/>
    <w:rsid w:val="00E75997"/>
    <w:rsid w:val="00E76E45"/>
    <w:rsid w:val="00E77E3F"/>
    <w:rsid w:val="00E8083A"/>
    <w:rsid w:val="00E81D82"/>
    <w:rsid w:val="00E83453"/>
    <w:rsid w:val="00E83BEE"/>
    <w:rsid w:val="00E83FC9"/>
    <w:rsid w:val="00E9040B"/>
    <w:rsid w:val="00E905A3"/>
    <w:rsid w:val="00E9091A"/>
    <w:rsid w:val="00E91BDC"/>
    <w:rsid w:val="00E91D9C"/>
    <w:rsid w:val="00E932E1"/>
    <w:rsid w:val="00E9363B"/>
    <w:rsid w:val="00E936BD"/>
    <w:rsid w:val="00E95681"/>
    <w:rsid w:val="00E95997"/>
    <w:rsid w:val="00E95BF0"/>
    <w:rsid w:val="00E960E6"/>
    <w:rsid w:val="00E975D8"/>
    <w:rsid w:val="00EA1C83"/>
    <w:rsid w:val="00EA2143"/>
    <w:rsid w:val="00EA3E46"/>
    <w:rsid w:val="00EA40A4"/>
    <w:rsid w:val="00EA514D"/>
    <w:rsid w:val="00EA597B"/>
    <w:rsid w:val="00EA6A73"/>
    <w:rsid w:val="00EA7E39"/>
    <w:rsid w:val="00EB0FC2"/>
    <w:rsid w:val="00EB367B"/>
    <w:rsid w:val="00EB5EB9"/>
    <w:rsid w:val="00EB6CF7"/>
    <w:rsid w:val="00EB6E32"/>
    <w:rsid w:val="00EB756C"/>
    <w:rsid w:val="00EC0E59"/>
    <w:rsid w:val="00EC13E4"/>
    <w:rsid w:val="00EC4582"/>
    <w:rsid w:val="00EC4E96"/>
    <w:rsid w:val="00EC5E27"/>
    <w:rsid w:val="00EC61B4"/>
    <w:rsid w:val="00EC6288"/>
    <w:rsid w:val="00EC6FCB"/>
    <w:rsid w:val="00EC7CA3"/>
    <w:rsid w:val="00ED0CBF"/>
    <w:rsid w:val="00ED2CA5"/>
    <w:rsid w:val="00ED3926"/>
    <w:rsid w:val="00ED5DFA"/>
    <w:rsid w:val="00EE15EA"/>
    <w:rsid w:val="00EE2850"/>
    <w:rsid w:val="00EE3A8E"/>
    <w:rsid w:val="00EE4690"/>
    <w:rsid w:val="00EE710C"/>
    <w:rsid w:val="00EF1090"/>
    <w:rsid w:val="00EF1AD1"/>
    <w:rsid w:val="00EF2CC8"/>
    <w:rsid w:val="00EF39C6"/>
    <w:rsid w:val="00EF3C76"/>
    <w:rsid w:val="00EF4038"/>
    <w:rsid w:val="00EF4CB1"/>
    <w:rsid w:val="00EF6A54"/>
    <w:rsid w:val="00F03B1B"/>
    <w:rsid w:val="00F051F7"/>
    <w:rsid w:val="00F059D2"/>
    <w:rsid w:val="00F069C0"/>
    <w:rsid w:val="00F07052"/>
    <w:rsid w:val="00F076ED"/>
    <w:rsid w:val="00F114DE"/>
    <w:rsid w:val="00F1273D"/>
    <w:rsid w:val="00F13C2C"/>
    <w:rsid w:val="00F13E0D"/>
    <w:rsid w:val="00F13FBC"/>
    <w:rsid w:val="00F152B8"/>
    <w:rsid w:val="00F157D0"/>
    <w:rsid w:val="00F158A0"/>
    <w:rsid w:val="00F163B6"/>
    <w:rsid w:val="00F16783"/>
    <w:rsid w:val="00F17B02"/>
    <w:rsid w:val="00F20CFF"/>
    <w:rsid w:val="00F216D2"/>
    <w:rsid w:val="00F22390"/>
    <w:rsid w:val="00F23227"/>
    <w:rsid w:val="00F2327D"/>
    <w:rsid w:val="00F233EE"/>
    <w:rsid w:val="00F23567"/>
    <w:rsid w:val="00F245B8"/>
    <w:rsid w:val="00F2552C"/>
    <w:rsid w:val="00F25E70"/>
    <w:rsid w:val="00F26855"/>
    <w:rsid w:val="00F26B58"/>
    <w:rsid w:val="00F27E0B"/>
    <w:rsid w:val="00F30237"/>
    <w:rsid w:val="00F30909"/>
    <w:rsid w:val="00F30EC5"/>
    <w:rsid w:val="00F3119C"/>
    <w:rsid w:val="00F32735"/>
    <w:rsid w:val="00F327EC"/>
    <w:rsid w:val="00F34559"/>
    <w:rsid w:val="00F4064D"/>
    <w:rsid w:val="00F4124E"/>
    <w:rsid w:val="00F425EF"/>
    <w:rsid w:val="00F43EEC"/>
    <w:rsid w:val="00F46031"/>
    <w:rsid w:val="00F46064"/>
    <w:rsid w:val="00F4674D"/>
    <w:rsid w:val="00F51D97"/>
    <w:rsid w:val="00F534C0"/>
    <w:rsid w:val="00F565C8"/>
    <w:rsid w:val="00F573DC"/>
    <w:rsid w:val="00F602FC"/>
    <w:rsid w:val="00F60949"/>
    <w:rsid w:val="00F60B33"/>
    <w:rsid w:val="00F62964"/>
    <w:rsid w:val="00F63410"/>
    <w:rsid w:val="00F6344A"/>
    <w:rsid w:val="00F65283"/>
    <w:rsid w:val="00F65DCC"/>
    <w:rsid w:val="00F70308"/>
    <w:rsid w:val="00F70315"/>
    <w:rsid w:val="00F70AEB"/>
    <w:rsid w:val="00F71953"/>
    <w:rsid w:val="00F722DC"/>
    <w:rsid w:val="00F74043"/>
    <w:rsid w:val="00F748BD"/>
    <w:rsid w:val="00F74C97"/>
    <w:rsid w:val="00F75EE8"/>
    <w:rsid w:val="00F76606"/>
    <w:rsid w:val="00F82E4F"/>
    <w:rsid w:val="00F842C9"/>
    <w:rsid w:val="00F849C9"/>
    <w:rsid w:val="00F8544A"/>
    <w:rsid w:val="00F85BBB"/>
    <w:rsid w:val="00F86B00"/>
    <w:rsid w:val="00F91315"/>
    <w:rsid w:val="00F91E03"/>
    <w:rsid w:val="00F92173"/>
    <w:rsid w:val="00F92D89"/>
    <w:rsid w:val="00F92F45"/>
    <w:rsid w:val="00F942DE"/>
    <w:rsid w:val="00F9521A"/>
    <w:rsid w:val="00F956DF"/>
    <w:rsid w:val="00F9658A"/>
    <w:rsid w:val="00F9696C"/>
    <w:rsid w:val="00F97281"/>
    <w:rsid w:val="00F976CE"/>
    <w:rsid w:val="00F97B1D"/>
    <w:rsid w:val="00F97CB1"/>
    <w:rsid w:val="00F97FC5"/>
    <w:rsid w:val="00FA1266"/>
    <w:rsid w:val="00FA16FC"/>
    <w:rsid w:val="00FA4B7D"/>
    <w:rsid w:val="00FA5B4D"/>
    <w:rsid w:val="00FA5E56"/>
    <w:rsid w:val="00FA7597"/>
    <w:rsid w:val="00FB182A"/>
    <w:rsid w:val="00FB1E3B"/>
    <w:rsid w:val="00FB2B53"/>
    <w:rsid w:val="00FB60CA"/>
    <w:rsid w:val="00FB618A"/>
    <w:rsid w:val="00FB726C"/>
    <w:rsid w:val="00FC0422"/>
    <w:rsid w:val="00FC04D8"/>
    <w:rsid w:val="00FC08EE"/>
    <w:rsid w:val="00FC0D4B"/>
    <w:rsid w:val="00FC1508"/>
    <w:rsid w:val="00FC1AB6"/>
    <w:rsid w:val="00FC244B"/>
    <w:rsid w:val="00FC2D8F"/>
    <w:rsid w:val="00FC3322"/>
    <w:rsid w:val="00FC479B"/>
    <w:rsid w:val="00FC53AB"/>
    <w:rsid w:val="00FC605A"/>
    <w:rsid w:val="00FC6132"/>
    <w:rsid w:val="00FC6C31"/>
    <w:rsid w:val="00FC6D70"/>
    <w:rsid w:val="00FC7ED4"/>
    <w:rsid w:val="00FD0035"/>
    <w:rsid w:val="00FD0E2D"/>
    <w:rsid w:val="00FD2166"/>
    <w:rsid w:val="00FD223F"/>
    <w:rsid w:val="00FD37EA"/>
    <w:rsid w:val="00FD6409"/>
    <w:rsid w:val="00FD682C"/>
    <w:rsid w:val="00FD692D"/>
    <w:rsid w:val="00FD6CD8"/>
    <w:rsid w:val="00FD74E8"/>
    <w:rsid w:val="00FD76E2"/>
    <w:rsid w:val="00FE161C"/>
    <w:rsid w:val="00FE1E0E"/>
    <w:rsid w:val="00FE3374"/>
    <w:rsid w:val="00FE3489"/>
    <w:rsid w:val="00FE3575"/>
    <w:rsid w:val="00FE51D5"/>
    <w:rsid w:val="00FE51F0"/>
    <w:rsid w:val="00FE550A"/>
    <w:rsid w:val="00FE6A9A"/>
    <w:rsid w:val="00FF0DFC"/>
    <w:rsid w:val="00FF0F35"/>
    <w:rsid w:val="00FF29E3"/>
    <w:rsid w:val="00FF2F73"/>
    <w:rsid w:val="00FF37F5"/>
    <w:rsid w:val="00FF3B1B"/>
    <w:rsid w:val="00FF3C51"/>
    <w:rsid w:val="00FF3FEC"/>
    <w:rsid w:val="00FF536B"/>
    <w:rsid w:val="00FF56A1"/>
    <w:rsid w:val="00FF59E9"/>
    <w:rsid w:val="00FF5F75"/>
    <w:rsid w:val="00FF6662"/>
    <w:rsid w:val="00FF6D93"/>
    <w:rsid w:val="00FF78AA"/>
    <w:rsid w:val="00FF7BE4"/>
    <w:rsid w:val="00FF7C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8F50F"/>
  <w15:docId w15:val="{7056331C-7396-4B0B-AA06-2C0E4E55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7C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A0E0E"/>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next w:val="Normal"/>
    <w:link w:val="Heading3Char"/>
    <w:uiPriority w:val="9"/>
    <w:semiHidden/>
    <w:unhideWhenUsed/>
    <w:qFormat/>
    <w:rsid w:val="00A026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n,Footnotes,Footnote ak,FoodNote,ft,Footnote,Footnote Text Char1 Char Char,Footnote Text Char1 Char,Reference,Fußnote,f"/>
    <w:basedOn w:val="Normal"/>
    <w:link w:val="FootnoteTextChar"/>
    <w:unhideWhenUsed/>
    <w:rsid w:val="00577C8C"/>
    <w:pPr>
      <w:spacing w:after="0" w:line="240" w:lineRule="auto"/>
    </w:pPr>
    <w:rPr>
      <w:sz w:val="20"/>
      <w:szCs w:val="20"/>
    </w:rPr>
  </w:style>
  <w:style w:type="character" w:customStyle="1" w:styleId="FootnoteTextChar">
    <w:name w:val="Footnote Text Char"/>
    <w:aliases w:val="Schriftart: 9 pt Char,Schriftart: 10 pt Char,Schriftart: 8 pt Char,WB-Fußnotentext Char,fn Char,Footnotes Char,Footnote ak Char,FoodNote Char,ft Char,Footnote Char,Footnote Text Char1 Char Char Char,Footnote Text Char1 Char Char1"/>
    <w:basedOn w:val="DefaultParagraphFont"/>
    <w:link w:val="FootnoteText"/>
    <w:rsid w:val="00577C8C"/>
    <w:rPr>
      <w:sz w:val="20"/>
      <w:szCs w:val="20"/>
    </w:r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1"/>
    <w:basedOn w:val="DefaultParagraphFont"/>
    <w:unhideWhenUsed/>
    <w:rsid w:val="00577C8C"/>
    <w:rPr>
      <w:vertAlign w:val="superscript"/>
    </w:rPr>
  </w:style>
  <w:style w:type="paragraph" w:styleId="EndnoteText">
    <w:name w:val="endnote text"/>
    <w:basedOn w:val="Normal"/>
    <w:link w:val="EndnoteTextChar"/>
    <w:uiPriority w:val="99"/>
    <w:unhideWhenUsed/>
    <w:rsid w:val="00E2656B"/>
    <w:pPr>
      <w:spacing w:after="0" w:line="240" w:lineRule="auto"/>
    </w:pPr>
    <w:rPr>
      <w:sz w:val="20"/>
      <w:szCs w:val="20"/>
    </w:rPr>
  </w:style>
  <w:style w:type="character" w:customStyle="1" w:styleId="EndnoteTextChar">
    <w:name w:val="Endnote Text Char"/>
    <w:basedOn w:val="DefaultParagraphFont"/>
    <w:link w:val="EndnoteText"/>
    <w:uiPriority w:val="99"/>
    <w:rsid w:val="00E2656B"/>
    <w:rPr>
      <w:sz w:val="20"/>
      <w:szCs w:val="20"/>
    </w:rPr>
  </w:style>
  <w:style w:type="character" w:styleId="EndnoteReference">
    <w:name w:val="endnote reference"/>
    <w:basedOn w:val="DefaultParagraphFont"/>
    <w:uiPriority w:val="99"/>
    <w:semiHidden/>
    <w:unhideWhenUsed/>
    <w:rsid w:val="00E2656B"/>
    <w:rPr>
      <w:vertAlign w:val="superscript"/>
    </w:rPr>
  </w:style>
  <w:style w:type="character" w:styleId="Hyperlink">
    <w:name w:val="Hyperlink"/>
    <w:basedOn w:val="DefaultParagraphFont"/>
    <w:uiPriority w:val="99"/>
    <w:unhideWhenUsed/>
    <w:rsid w:val="00C65DD9"/>
    <w:rPr>
      <w:color w:val="0000FF"/>
      <w:u w:val="single"/>
    </w:rPr>
  </w:style>
  <w:style w:type="character" w:customStyle="1" w:styleId="Heading2Char">
    <w:name w:val="Heading 2 Char"/>
    <w:basedOn w:val="DefaultParagraphFont"/>
    <w:link w:val="Heading2"/>
    <w:uiPriority w:val="9"/>
    <w:rsid w:val="00CA0E0E"/>
    <w:rPr>
      <w:rFonts w:ascii="Times New Roman" w:eastAsia="Times New Roman" w:hAnsi="Times New Roman" w:cs="Times New Roman"/>
      <w:b/>
      <w:bCs/>
      <w:sz w:val="36"/>
      <w:szCs w:val="36"/>
      <w:lang w:val="en-GB" w:eastAsia="en-GB"/>
    </w:rPr>
  </w:style>
  <w:style w:type="character" w:customStyle="1" w:styleId="mila">
    <w:name w:val="mila"/>
    <w:basedOn w:val="DefaultParagraphFont"/>
    <w:rsid w:val="00CA0E0E"/>
  </w:style>
  <w:style w:type="character" w:customStyle="1" w:styleId="makaf">
    <w:name w:val="makaf"/>
    <w:basedOn w:val="DefaultParagraphFont"/>
    <w:rsid w:val="00CA0E0E"/>
  </w:style>
  <w:style w:type="character" w:customStyle="1" w:styleId="sfpsk">
    <w:name w:val="sfpsk"/>
    <w:basedOn w:val="DefaultParagraphFont"/>
    <w:rsid w:val="00CA0E0E"/>
  </w:style>
  <w:style w:type="character" w:customStyle="1" w:styleId="text">
    <w:name w:val="text"/>
    <w:basedOn w:val="DefaultParagraphFont"/>
    <w:rsid w:val="00CA0E0E"/>
  </w:style>
  <w:style w:type="character" w:styleId="CommentReference">
    <w:name w:val="annotation reference"/>
    <w:basedOn w:val="DefaultParagraphFont"/>
    <w:uiPriority w:val="99"/>
    <w:semiHidden/>
    <w:unhideWhenUsed/>
    <w:rsid w:val="004439CC"/>
    <w:rPr>
      <w:sz w:val="16"/>
      <w:szCs w:val="16"/>
    </w:rPr>
  </w:style>
  <w:style w:type="paragraph" w:styleId="CommentText">
    <w:name w:val="annotation text"/>
    <w:basedOn w:val="Normal"/>
    <w:link w:val="CommentTextChar"/>
    <w:uiPriority w:val="99"/>
    <w:semiHidden/>
    <w:unhideWhenUsed/>
    <w:rsid w:val="004439CC"/>
    <w:pPr>
      <w:spacing w:line="240" w:lineRule="auto"/>
    </w:pPr>
    <w:rPr>
      <w:sz w:val="20"/>
      <w:szCs w:val="20"/>
    </w:rPr>
  </w:style>
  <w:style w:type="character" w:customStyle="1" w:styleId="CommentTextChar">
    <w:name w:val="Comment Text Char"/>
    <w:basedOn w:val="DefaultParagraphFont"/>
    <w:link w:val="CommentText"/>
    <w:uiPriority w:val="99"/>
    <w:semiHidden/>
    <w:rsid w:val="004439CC"/>
    <w:rPr>
      <w:sz w:val="20"/>
      <w:szCs w:val="20"/>
    </w:rPr>
  </w:style>
  <w:style w:type="paragraph" w:styleId="CommentSubject">
    <w:name w:val="annotation subject"/>
    <w:basedOn w:val="CommentText"/>
    <w:next w:val="CommentText"/>
    <w:link w:val="CommentSubjectChar"/>
    <w:uiPriority w:val="99"/>
    <w:semiHidden/>
    <w:unhideWhenUsed/>
    <w:rsid w:val="004439CC"/>
    <w:rPr>
      <w:b/>
      <w:bCs/>
    </w:rPr>
  </w:style>
  <w:style w:type="character" w:customStyle="1" w:styleId="CommentSubjectChar">
    <w:name w:val="Comment Subject Char"/>
    <w:basedOn w:val="CommentTextChar"/>
    <w:link w:val="CommentSubject"/>
    <w:uiPriority w:val="99"/>
    <w:semiHidden/>
    <w:rsid w:val="004439CC"/>
    <w:rPr>
      <w:b/>
      <w:bCs/>
      <w:sz w:val="20"/>
      <w:szCs w:val="20"/>
    </w:rPr>
  </w:style>
  <w:style w:type="paragraph" w:styleId="BalloonText">
    <w:name w:val="Balloon Text"/>
    <w:basedOn w:val="Normal"/>
    <w:link w:val="BalloonTextChar"/>
    <w:uiPriority w:val="99"/>
    <w:semiHidden/>
    <w:unhideWhenUsed/>
    <w:rsid w:val="00443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C"/>
    <w:rPr>
      <w:rFonts w:ascii="Segoe UI" w:hAnsi="Segoe UI" w:cs="Segoe UI"/>
      <w:sz w:val="18"/>
      <w:szCs w:val="18"/>
    </w:rPr>
  </w:style>
  <w:style w:type="character" w:styleId="FollowedHyperlink">
    <w:name w:val="FollowedHyperlink"/>
    <w:basedOn w:val="DefaultParagraphFont"/>
    <w:uiPriority w:val="99"/>
    <w:semiHidden/>
    <w:unhideWhenUsed/>
    <w:rsid w:val="00F069C0"/>
    <w:rPr>
      <w:color w:val="954F72" w:themeColor="followedHyperlink"/>
      <w:u w:val="single"/>
    </w:rPr>
  </w:style>
  <w:style w:type="paragraph" w:styleId="Header">
    <w:name w:val="header"/>
    <w:basedOn w:val="Normal"/>
    <w:link w:val="HeaderChar"/>
    <w:uiPriority w:val="99"/>
    <w:unhideWhenUsed/>
    <w:rsid w:val="00E1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7D5"/>
  </w:style>
  <w:style w:type="paragraph" w:styleId="Footer">
    <w:name w:val="footer"/>
    <w:basedOn w:val="Normal"/>
    <w:link w:val="FooterChar"/>
    <w:uiPriority w:val="99"/>
    <w:unhideWhenUsed/>
    <w:rsid w:val="00E1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7D5"/>
  </w:style>
  <w:style w:type="paragraph" w:styleId="ListParagraph">
    <w:name w:val="List Paragraph"/>
    <w:basedOn w:val="Normal"/>
    <w:uiPriority w:val="34"/>
    <w:qFormat/>
    <w:rsid w:val="00133304"/>
    <w:pPr>
      <w:ind w:left="720"/>
      <w:contextualSpacing/>
    </w:pPr>
  </w:style>
  <w:style w:type="character" w:customStyle="1" w:styleId="Heading1Char">
    <w:name w:val="Heading 1 Char"/>
    <w:basedOn w:val="DefaultParagraphFont"/>
    <w:link w:val="Heading1"/>
    <w:uiPriority w:val="9"/>
    <w:rsid w:val="00F97CB1"/>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33150F"/>
    <w:rPr>
      <w:i/>
      <w:iCs/>
    </w:rPr>
  </w:style>
  <w:style w:type="character" w:customStyle="1" w:styleId="il">
    <w:name w:val="il"/>
    <w:basedOn w:val="DefaultParagraphFont"/>
    <w:rsid w:val="00DE2A08"/>
  </w:style>
  <w:style w:type="character" w:customStyle="1" w:styleId="UnresolvedMention1">
    <w:name w:val="Unresolved Mention1"/>
    <w:basedOn w:val="DefaultParagraphFont"/>
    <w:uiPriority w:val="99"/>
    <w:semiHidden/>
    <w:unhideWhenUsed/>
    <w:rsid w:val="005A518E"/>
    <w:rPr>
      <w:color w:val="605E5C"/>
      <w:shd w:val="clear" w:color="auto" w:fill="E1DFDD"/>
    </w:rPr>
  </w:style>
  <w:style w:type="paragraph" w:customStyle="1" w:styleId="Default">
    <w:name w:val="Default"/>
    <w:rsid w:val="005A2315"/>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character" w:customStyle="1" w:styleId="UnresolvedMention2">
    <w:name w:val="Unresolved Mention2"/>
    <w:basedOn w:val="DefaultParagraphFont"/>
    <w:uiPriority w:val="99"/>
    <w:semiHidden/>
    <w:unhideWhenUsed/>
    <w:rsid w:val="00C67D54"/>
    <w:rPr>
      <w:color w:val="605E5C"/>
      <w:shd w:val="clear" w:color="auto" w:fill="E1DFDD"/>
    </w:rPr>
  </w:style>
  <w:style w:type="character" w:customStyle="1" w:styleId="UnresolvedMention3">
    <w:name w:val="Unresolved Mention3"/>
    <w:basedOn w:val="DefaultParagraphFont"/>
    <w:uiPriority w:val="99"/>
    <w:semiHidden/>
    <w:unhideWhenUsed/>
    <w:rsid w:val="00541A7C"/>
    <w:rPr>
      <w:color w:val="605E5C"/>
      <w:shd w:val="clear" w:color="auto" w:fill="E1DFDD"/>
    </w:rPr>
  </w:style>
  <w:style w:type="character" w:customStyle="1" w:styleId="Heading3Char">
    <w:name w:val="Heading 3 Char"/>
    <w:basedOn w:val="DefaultParagraphFont"/>
    <w:link w:val="Heading3"/>
    <w:uiPriority w:val="9"/>
    <w:semiHidden/>
    <w:rsid w:val="00A0267A"/>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rsid w:val="00793327"/>
  </w:style>
  <w:style w:type="character" w:customStyle="1" w:styleId="product">
    <w:name w:val="product"/>
    <w:basedOn w:val="DefaultParagraphFont"/>
    <w:rsid w:val="004441BE"/>
  </w:style>
  <w:style w:type="character" w:customStyle="1" w:styleId="product-authors">
    <w:name w:val="product-authors"/>
    <w:basedOn w:val="DefaultParagraphFont"/>
    <w:rsid w:val="004441BE"/>
  </w:style>
  <w:style w:type="character" w:customStyle="1" w:styleId="surname">
    <w:name w:val="surname"/>
    <w:basedOn w:val="DefaultParagraphFont"/>
    <w:rsid w:val="004441BE"/>
  </w:style>
  <w:style w:type="character" w:customStyle="1" w:styleId="role">
    <w:name w:val="role"/>
    <w:basedOn w:val="DefaultParagraphFont"/>
    <w:rsid w:val="004441BE"/>
  </w:style>
  <w:style w:type="character" w:customStyle="1" w:styleId="refsource">
    <w:name w:val="refsource"/>
    <w:basedOn w:val="DefaultParagraphFont"/>
    <w:rsid w:val="004441BE"/>
  </w:style>
  <w:style w:type="paragraph" w:styleId="NormalWeb">
    <w:name w:val="Normal (Web)"/>
    <w:basedOn w:val="Normal"/>
    <w:uiPriority w:val="99"/>
    <w:semiHidden/>
    <w:unhideWhenUsed/>
    <w:rsid w:val="00747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ra-details-rows-title">
    <w:name w:val="extra-details-rows-title"/>
    <w:basedOn w:val="DefaultParagraphFont"/>
    <w:rsid w:val="00294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61824">
      <w:bodyDiv w:val="1"/>
      <w:marLeft w:val="0"/>
      <w:marRight w:val="0"/>
      <w:marTop w:val="0"/>
      <w:marBottom w:val="0"/>
      <w:divBdr>
        <w:top w:val="none" w:sz="0" w:space="0" w:color="auto"/>
        <w:left w:val="none" w:sz="0" w:space="0" w:color="auto"/>
        <w:bottom w:val="none" w:sz="0" w:space="0" w:color="auto"/>
        <w:right w:val="none" w:sz="0" w:space="0" w:color="auto"/>
      </w:divBdr>
      <w:divsChild>
        <w:div w:id="1430158727">
          <w:marLeft w:val="0"/>
          <w:marRight w:val="0"/>
          <w:marTop w:val="0"/>
          <w:marBottom w:val="0"/>
          <w:divBdr>
            <w:top w:val="none" w:sz="0" w:space="0" w:color="auto"/>
            <w:left w:val="none" w:sz="0" w:space="0" w:color="auto"/>
            <w:bottom w:val="none" w:sz="0" w:space="0" w:color="auto"/>
            <w:right w:val="none" w:sz="0" w:space="0" w:color="auto"/>
          </w:divBdr>
        </w:div>
      </w:divsChild>
    </w:div>
    <w:div w:id="202599297">
      <w:bodyDiv w:val="1"/>
      <w:marLeft w:val="0"/>
      <w:marRight w:val="0"/>
      <w:marTop w:val="0"/>
      <w:marBottom w:val="0"/>
      <w:divBdr>
        <w:top w:val="none" w:sz="0" w:space="0" w:color="auto"/>
        <w:left w:val="none" w:sz="0" w:space="0" w:color="auto"/>
        <w:bottom w:val="none" w:sz="0" w:space="0" w:color="auto"/>
        <w:right w:val="none" w:sz="0" w:space="0" w:color="auto"/>
      </w:divBdr>
    </w:div>
    <w:div w:id="287669477">
      <w:bodyDiv w:val="1"/>
      <w:marLeft w:val="0"/>
      <w:marRight w:val="0"/>
      <w:marTop w:val="0"/>
      <w:marBottom w:val="0"/>
      <w:divBdr>
        <w:top w:val="none" w:sz="0" w:space="0" w:color="auto"/>
        <w:left w:val="none" w:sz="0" w:space="0" w:color="auto"/>
        <w:bottom w:val="none" w:sz="0" w:space="0" w:color="auto"/>
        <w:right w:val="none" w:sz="0" w:space="0" w:color="auto"/>
      </w:divBdr>
    </w:div>
    <w:div w:id="298997640">
      <w:bodyDiv w:val="1"/>
      <w:marLeft w:val="0"/>
      <w:marRight w:val="0"/>
      <w:marTop w:val="0"/>
      <w:marBottom w:val="0"/>
      <w:divBdr>
        <w:top w:val="none" w:sz="0" w:space="0" w:color="auto"/>
        <w:left w:val="none" w:sz="0" w:space="0" w:color="auto"/>
        <w:bottom w:val="none" w:sz="0" w:space="0" w:color="auto"/>
        <w:right w:val="none" w:sz="0" w:space="0" w:color="auto"/>
      </w:divBdr>
    </w:div>
    <w:div w:id="472065384">
      <w:bodyDiv w:val="1"/>
      <w:marLeft w:val="0"/>
      <w:marRight w:val="0"/>
      <w:marTop w:val="0"/>
      <w:marBottom w:val="0"/>
      <w:divBdr>
        <w:top w:val="none" w:sz="0" w:space="0" w:color="auto"/>
        <w:left w:val="none" w:sz="0" w:space="0" w:color="auto"/>
        <w:bottom w:val="none" w:sz="0" w:space="0" w:color="auto"/>
        <w:right w:val="none" w:sz="0" w:space="0" w:color="auto"/>
      </w:divBdr>
    </w:div>
    <w:div w:id="705715563">
      <w:bodyDiv w:val="1"/>
      <w:marLeft w:val="0"/>
      <w:marRight w:val="0"/>
      <w:marTop w:val="0"/>
      <w:marBottom w:val="0"/>
      <w:divBdr>
        <w:top w:val="none" w:sz="0" w:space="0" w:color="auto"/>
        <w:left w:val="none" w:sz="0" w:space="0" w:color="auto"/>
        <w:bottom w:val="none" w:sz="0" w:space="0" w:color="auto"/>
        <w:right w:val="none" w:sz="0" w:space="0" w:color="auto"/>
      </w:divBdr>
    </w:div>
    <w:div w:id="901478348">
      <w:bodyDiv w:val="1"/>
      <w:marLeft w:val="0"/>
      <w:marRight w:val="0"/>
      <w:marTop w:val="0"/>
      <w:marBottom w:val="0"/>
      <w:divBdr>
        <w:top w:val="none" w:sz="0" w:space="0" w:color="auto"/>
        <w:left w:val="none" w:sz="0" w:space="0" w:color="auto"/>
        <w:bottom w:val="none" w:sz="0" w:space="0" w:color="auto"/>
        <w:right w:val="none" w:sz="0" w:space="0" w:color="auto"/>
      </w:divBdr>
    </w:div>
    <w:div w:id="989403491">
      <w:bodyDiv w:val="1"/>
      <w:marLeft w:val="0"/>
      <w:marRight w:val="0"/>
      <w:marTop w:val="0"/>
      <w:marBottom w:val="0"/>
      <w:divBdr>
        <w:top w:val="none" w:sz="0" w:space="0" w:color="auto"/>
        <w:left w:val="none" w:sz="0" w:space="0" w:color="auto"/>
        <w:bottom w:val="none" w:sz="0" w:space="0" w:color="auto"/>
        <w:right w:val="none" w:sz="0" w:space="0" w:color="auto"/>
      </w:divBdr>
    </w:div>
    <w:div w:id="1042362473">
      <w:bodyDiv w:val="1"/>
      <w:marLeft w:val="0"/>
      <w:marRight w:val="0"/>
      <w:marTop w:val="0"/>
      <w:marBottom w:val="0"/>
      <w:divBdr>
        <w:top w:val="none" w:sz="0" w:space="0" w:color="auto"/>
        <w:left w:val="none" w:sz="0" w:space="0" w:color="auto"/>
        <w:bottom w:val="none" w:sz="0" w:space="0" w:color="auto"/>
        <w:right w:val="none" w:sz="0" w:space="0" w:color="auto"/>
      </w:divBdr>
    </w:div>
    <w:div w:id="1100223795">
      <w:bodyDiv w:val="1"/>
      <w:marLeft w:val="0"/>
      <w:marRight w:val="0"/>
      <w:marTop w:val="0"/>
      <w:marBottom w:val="0"/>
      <w:divBdr>
        <w:top w:val="none" w:sz="0" w:space="0" w:color="auto"/>
        <w:left w:val="none" w:sz="0" w:space="0" w:color="auto"/>
        <w:bottom w:val="none" w:sz="0" w:space="0" w:color="auto"/>
        <w:right w:val="none" w:sz="0" w:space="0" w:color="auto"/>
      </w:divBdr>
    </w:div>
    <w:div w:id="1112819058">
      <w:bodyDiv w:val="1"/>
      <w:marLeft w:val="0"/>
      <w:marRight w:val="0"/>
      <w:marTop w:val="0"/>
      <w:marBottom w:val="0"/>
      <w:divBdr>
        <w:top w:val="none" w:sz="0" w:space="0" w:color="auto"/>
        <w:left w:val="none" w:sz="0" w:space="0" w:color="auto"/>
        <w:bottom w:val="none" w:sz="0" w:space="0" w:color="auto"/>
        <w:right w:val="none" w:sz="0" w:space="0" w:color="auto"/>
      </w:divBdr>
    </w:div>
    <w:div w:id="1113936588">
      <w:bodyDiv w:val="1"/>
      <w:marLeft w:val="0"/>
      <w:marRight w:val="0"/>
      <w:marTop w:val="0"/>
      <w:marBottom w:val="0"/>
      <w:divBdr>
        <w:top w:val="none" w:sz="0" w:space="0" w:color="auto"/>
        <w:left w:val="none" w:sz="0" w:space="0" w:color="auto"/>
        <w:bottom w:val="none" w:sz="0" w:space="0" w:color="auto"/>
        <w:right w:val="none" w:sz="0" w:space="0" w:color="auto"/>
      </w:divBdr>
      <w:divsChild>
        <w:div w:id="1186792509">
          <w:marLeft w:val="-225"/>
          <w:marRight w:val="-225"/>
          <w:marTop w:val="450"/>
          <w:marBottom w:val="0"/>
          <w:divBdr>
            <w:top w:val="none" w:sz="0" w:space="0" w:color="auto"/>
            <w:left w:val="none" w:sz="0" w:space="0" w:color="auto"/>
            <w:bottom w:val="none" w:sz="0" w:space="0" w:color="auto"/>
            <w:right w:val="none" w:sz="0" w:space="0" w:color="auto"/>
          </w:divBdr>
          <w:divsChild>
            <w:div w:id="1474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1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3931/e-rara-9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84575-F0F3-400F-869B-BA128792A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6750</Words>
  <Characters>38477</Characters>
  <Application>Microsoft Office Word</Application>
  <DocSecurity>0</DocSecurity>
  <Lines>320</Lines>
  <Paragraphs>90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Idelson</dc:creator>
  <cp:keywords/>
  <dc:description/>
  <cp:lastModifiedBy>Iris Idelson</cp:lastModifiedBy>
  <cp:revision>2</cp:revision>
  <cp:lastPrinted>2021-04-07T12:38:00Z</cp:lastPrinted>
  <dcterms:created xsi:type="dcterms:W3CDTF">2021-07-14T12:25:00Z</dcterms:created>
  <dcterms:modified xsi:type="dcterms:W3CDTF">2021-07-14T12:25:00Z</dcterms:modified>
</cp:coreProperties>
</file>